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  <w:lang w:eastAsia="ru-RU"/>
        </w:rPr>
        <w:t xml:space="preserve">9 июня</w:t>
      </w: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  <w:lang w:eastAsia="ru-RU"/>
        </w:rPr>
        <w:t xml:space="preserve"> 2025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 г.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</w:p>
    <w:p>
      <w:pPr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 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В соответствии со ст. 69.1 Федерального закона 218-ФЗ «О государственной регистрации объектов недвижимости» администрация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Тайшетского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муниципального образования «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Тайшетское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 городское поселение» проводит мероприятия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 по выявлению правообладателей ранее учтенных объектов недвижимости и внесени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ю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 сведений о таких правообладателях в единый государственный реестр недвижимости.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В ходе проведения мероприятий </w:t>
      </w: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  <w:lang w:eastAsia="ru-RU"/>
        </w:rPr>
        <w:t xml:space="preserve">выявлены правообладатели ранее учтенных объектов недвижимости</w:t>
      </w: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  <w:lang w:eastAsia="ru-RU"/>
        </w:rPr>
        <w:t xml:space="preserve">,</w:t>
      </w: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по которым подготовлены проекты решений о выявлении правообладателя ранее учтенного объекта недвижимости: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</w:p>
    <w:p>
      <w:pPr>
        <w:ind w:firstLine="0"/>
        <w:jc w:val="both"/>
        <w:spacing w:after="0" w:line="240" w:lineRule="auto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  <w:t xml:space="preserve">ЗЕМЕЛЬНЫЕ УЧАСТКИ:</w:t>
      </w:r>
      <w:r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</w:p>
    <w:tbl>
      <w:tblPr>
        <w:tblpPr w:horzAnchor="text" w:tblpXSpec="left" w:vertAnchor="text" w:tblpY="1" w:leftFromText="45" w:topFromText="0" w:rightFromText="45" w:bottomFromText="0"/>
        <w:tblW w:w="0" w:type="auto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8"/>
        <w:gridCol w:w="3402"/>
        <w:gridCol w:w="1843"/>
        <w:gridCol w:w="3384"/>
      </w:tblGrid>
      <w:tr>
        <w:tblPrEx/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8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№ п/п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40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ФИО правообладателя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ранее учтенного объекта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недвижимости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84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Кадастровый номер объекта недвижимости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38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Адрес объекта недвижимости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8" w:type="dxa"/>
            <w:textDirection w:val="lrTb"/>
            <w:noWrap w:val="false"/>
          </w:tcPr>
          <w:p>
            <w:pPr>
              <w:pStyle w:val="845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40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Ерохина Антонина Федоровна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8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38:29:010101:166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38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Иркутская область, г. Тайшет, садоводства ТКСИ, участок №166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8" w:type="dxa"/>
            <w:textDirection w:val="lrTb"/>
            <w:noWrap w:val="false"/>
          </w:tcPr>
          <w:p>
            <w:pPr>
              <w:pStyle w:val="845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40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Плющ Галина Иосифовна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8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38:29:010201:93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38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Иркутская область, г. Тайшет, садоводства Локомотив, блок 1, уч.26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8" w:type="dxa"/>
            <w:vMerge w:val="restart"/>
            <w:textDirection w:val="lrTb"/>
            <w:noWrap w:val="false"/>
          </w:tcPr>
          <w:p>
            <w:pPr>
              <w:pStyle w:val="845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402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Юницин Вадим Сергеевич  Новиков Сергей Михайлович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843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38:29:010101:190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384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Иркутская область, г. Тайшет, садоводства ТКСИ, участок  №190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8" w:type="dxa"/>
            <w:vMerge w:val="restart"/>
            <w:textDirection w:val="lrTb"/>
            <w:noWrap w:val="false"/>
          </w:tcPr>
          <w:p>
            <w:pPr>
              <w:pStyle w:val="845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402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Яхина Марина Викторовна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843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38:29:010101:87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384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Иркутская область, г. Тайшет, садоводства ТКСИ, участок №87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8" w:type="dxa"/>
            <w:vMerge w:val="restart"/>
            <w:textDirection w:val="lrTb"/>
            <w:noWrap w:val="false"/>
          </w:tcPr>
          <w:p>
            <w:pPr>
              <w:pStyle w:val="845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402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Шведунов Дмитрий Владимирович                    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Шведунов Иван Владимирович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843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38:29:010101:158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384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Иркутская область, г. Тайшет, садоводства ТКСИ, участок №158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8" w:type="dxa"/>
            <w:vMerge w:val="restart"/>
            <w:textDirection w:val="lrTb"/>
            <w:noWrap w:val="false"/>
          </w:tcPr>
          <w:p>
            <w:pPr>
              <w:pStyle w:val="845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402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Ковалева Светлана Райзаковна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843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38:29:011304:21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384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Иркутская область, г. Тайшет, ФСК «Надежда», ряд. №2, место 11.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r>
          </w:p>
        </w:tc>
      </w:tr>
    </w:tbl>
    <w:p>
      <w:pPr>
        <w:ind w:firstLine="0"/>
        <w:jc w:val="both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</w:p>
    <w:p>
      <w:pPr>
        <w:ind w:firstLine="0"/>
        <w:jc w:val="both"/>
        <w:spacing w:after="0" w:line="240" w:lineRule="auto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  <w:t xml:space="preserve">ПОМЕЩЕНИЕ:</w:t>
      </w:r>
      <w:r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</w:p>
    <w:tbl>
      <w:tblPr>
        <w:tblpPr w:horzAnchor="text" w:tblpXSpec="left" w:vertAnchor="text" w:tblpY="1" w:leftFromText="45" w:topFromText="0" w:rightFromText="45" w:bottomFromText="0"/>
        <w:tblW w:w="0" w:type="auto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2937"/>
        <w:gridCol w:w="1887"/>
        <w:gridCol w:w="3663"/>
      </w:tblGrid>
      <w:tr>
        <w:tblPrEx/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85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№ п/п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93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ФИО правообладателя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ранее учтенного объекта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недвижимости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8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Кадастровый номер объекта недвижимости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66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Адрес объекта недвижимости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850" w:type="dxa"/>
            <w:textDirection w:val="lrTb"/>
            <w:noWrap w:val="false"/>
          </w:tcPr>
          <w:p>
            <w:pPr>
              <w:pStyle w:val="845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93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Гладков Юрий Владимирович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88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38:29:020164:229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663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Иркутская область, г. Тайшет, ул. Тимирязева д. 50, кв. 1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</w:tr>
    </w:tbl>
    <w:p>
      <w:pPr>
        <w:ind w:firstLine="0"/>
        <w:jc w:val="both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Информируем о том, что л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ицо, выявленное в порядке, предусмотренном ст. 69.1 Федерального закона 218-ФЗ «О государственной регистрации объектов недвижимости»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,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 в качестве правообладателя ранее учтенного объекта недвижимости, либо иное заинтересованное лицо вправе представить в письменной форме или в форме электронного документа (электронного образа документа) возражения относительно сведений о правообладат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еле ранее учтенного объекта недвижимости с приложением обосновывающих такие возражения документов (электронных образов таких документов) (при их наличии), свидетельствующих о том, что такое лицо не является правообладателем указанного объекта недвижимости </w:t>
      </w: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  <w:u w:val="single"/>
          <w:lang w:eastAsia="ru-RU"/>
        </w:rPr>
        <w:t xml:space="preserve">в течение тридцати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u w:val="single"/>
          <w:lang w:eastAsia="ru-RU"/>
        </w:rPr>
        <w:t xml:space="preserve"> </w:t>
      </w: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  <w:u w:val="single"/>
          <w:lang w:eastAsia="ru-RU"/>
        </w:rPr>
        <w:t xml:space="preserve">дней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u w:val="single"/>
          <w:lang w:eastAsia="ru-RU"/>
        </w:rPr>
        <w:t xml:space="preserve"> 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со дня получения проекта распоряжения на почтовый адрес.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</w:p>
    <w:p>
      <w:pPr>
        <w:pStyle w:val="842"/>
        <w:ind w:firstLine="708"/>
        <w:jc w:val="both"/>
        <w:spacing w:before="0" w:beforeAutospacing="0" w:after="0" w:afterAutospacing="0"/>
        <w:shd w:val="clear" w:color="auto" w:fill="ffffff"/>
        <w:rPr>
          <w:b w:val="0"/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</w:rPr>
        <w:t xml:space="preserve">Дополнительно сообщаем, что </w:t>
      </w:r>
      <w:r>
        <w:rPr>
          <w:bCs/>
          <w:color w:val="000000"/>
          <w:sz w:val="24"/>
          <w:szCs w:val="24"/>
        </w:rPr>
        <w:t xml:space="preserve">продолжает действовать</w:t>
      </w:r>
      <w:r>
        <w:rPr>
          <w:bCs/>
          <w:color w:val="000000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  <w:u w:val="single"/>
        </w:rPr>
        <w:t xml:space="preserve">заявительный порядок регистрации прав</w:t>
      </w:r>
      <w:r>
        <w:rPr>
          <w:b/>
          <w:bCs/>
          <w:color w:val="000000"/>
          <w:sz w:val="24"/>
          <w:szCs w:val="24"/>
          <w:u w:val="single"/>
        </w:rPr>
        <w:t xml:space="preserve">.</w:t>
      </w:r>
      <w:r>
        <w:rPr>
          <w:b/>
          <w:bCs/>
          <w:color w:val="000000"/>
          <w:sz w:val="24"/>
          <w:szCs w:val="24"/>
        </w:rPr>
        <w:t xml:space="preserve"> </w:t>
      </w:r>
      <w:r>
        <w:rPr>
          <w:bCs/>
          <w:color w:val="000000"/>
          <w:sz w:val="24"/>
          <w:szCs w:val="24"/>
        </w:rPr>
        <w:t xml:space="preserve">Г</w:t>
      </w:r>
      <w:r>
        <w:rPr>
          <w:bCs/>
          <w:color w:val="000000"/>
          <w:sz w:val="24"/>
          <w:szCs w:val="24"/>
        </w:rPr>
        <w:t xml:space="preserve">ражданин может</w:t>
      </w:r>
      <w:r>
        <w:rPr>
          <w:bCs/>
          <w:color w:val="000000"/>
          <w:sz w:val="24"/>
          <w:szCs w:val="24"/>
        </w:rPr>
        <w:t xml:space="preserve"> самостоятельно обратиться за государственной регистрацией ранее возникшего права </w:t>
      </w:r>
      <w:r>
        <w:rPr>
          <w:bCs/>
          <w:color w:val="000000"/>
          <w:sz w:val="24"/>
          <w:szCs w:val="24"/>
        </w:rPr>
        <w:t xml:space="preserve">в </w:t>
      </w:r>
      <w:r>
        <w:rPr>
          <w:color w:val="000000"/>
          <w:sz w:val="24"/>
          <w:szCs w:val="24"/>
        </w:rPr>
        <w:t xml:space="preserve">офисе МФЦ, </w:t>
      </w:r>
      <w:r>
        <w:rPr>
          <w:rStyle w:val="844"/>
          <w:b w:val="0"/>
          <w:color w:val="000000"/>
          <w:sz w:val="24"/>
          <w:szCs w:val="24"/>
          <w:shd w:val="clear" w:color="auto" w:fill="ffffff"/>
        </w:rPr>
        <w:t xml:space="preserve">по адресу: г. Тайшет, ул. Гагарина, 115а (район </w:t>
      </w:r>
      <w:r>
        <w:rPr>
          <w:rStyle w:val="844"/>
          <w:b w:val="0"/>
          <w:color w:val="000000"/>
          <w:sz w:val="24"/>
          <w:szCs w:val="24"/>
          <w:shd w:val="clear" w:color="auto" w:fill="ffffff"/>
        </w:rPr>
        <w:t xml:space="preserve">Стройучастка</w:t>
      </w:r>
      <w:r>
        <w:rPr>
          <w:rStyle w:val="844"/>
          <w:b w:val="0"/>
          <w:color w:val="000000"/>
          <w:sz w:val="24"/>
          <w:szCs w:val="24"/>
          <w:shd w:val="clear" w:color="auto" w:fill="ffffff"/>
        </w:rPr>
        <w:t xml:space="preserve">).</w:t>
      </w:r>
      <w:r>
        <w:rPr>
          <w:b w:val="0"/>
          <w:color w:val="000000"/>
          <w:sz w:val="24"/>
          <w:szCs w:val="24"/>
          <w:shd w:val="clear" w:color="auto" w:fill="ffffff"/>
        </w:rPr>
      </w:r>
      <w:r>
        <w:rPr>
          <w:b w:val="0"/>
          <w:color w:val="000000"/>
          <w:sz w:val="24"/>
          <w:szCs w:val="24"/>
          <w:shd w:val="clear" w:color="auto" w:fill="ffffff"/>
        </w:rPr>
      </w:r>
    </w:p>
    <w:p>
      <w:pPr>
        <w:pStyle w:val="842"/>
        <w:ind w:firstLine="708"/>
        <w:jc w:val="both"/>
        <w:spacing w:before="0" w:beforeAutospacing="0" w:after="0" w:afterAutospacing="0"/>
        <w:shd w:val="clear" w:color="auto" w:fill="ffffff"/>
        <w:rPr>
          <w:sz w:val="24"/>
          <w:szCs w:val="24"/>
        </w:rPr>
      </w:pPr>
      <w:r>
        <w:rPr>
          <w:color w:val="000000"/>
          <w:sz w:val="24"/>
          <w:szCs w:val="24"/>
          <w:shd w:val="clear" w:color="auto" w:fill="ffffff"/>
        </w:rPr>
        <w:t xml:space="preserve">Связаться с МФЦ для предварительной записи можно по телефону:</w:t>
      </w:r>
      <w:r>
        <w:rPr>
          <w:color w:val="000000"/>
          <w:sz w:val="24"/>
          <w:szCs w:val="24"/>
          <w:shd w:val="clear" w:color="auto" w:fill="ffffff"/>
        </w:rPr>
        <w:t xml:space="preserve"> </w:t>
      </w:r>
      <w:hyperlink r:id="rId9" w:tooltip="tel:8-800-1000-447" w:history="1">
        <w:r>
          <w:rPr>
            <w:rStyle w:val="843"/>
            <w:color w:val="auto"/>
            <w:sz w:val="24"/>
            <w:szCs w:val="24"/>
            <w:shd w:val="clear" w:color="auto" w:fill="ffffff"/>
          </w:rPr>
          <w:t xml:space="preserve">8-800-1000-447</w:t>
        </w:r>
      </w:hyperlink>
      <w:r>
        <w:rPr>
          <w:sz w:val="24"/>
          <w:szCs w:val="24"/>
        </w:rPr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42"/>
        <w:ind w:firstLine="708"/>
        <w:jc w:val="both"/>
        <w:spacing w:before="0" w:beforeAutospacing="0" w:after="0" w:afterAutospacing="0"/>
        <w:shd w:val="clear" w:color="auto" w:fill="ffffff"/>
        <w:rPr>
          <w:color w:val="292929"/>
          <w:sz w:val="24"/>
          <w:szCs w:val="24"/>
        </w:rPr>
      </w:pPr>
      <w:r>
        <w:rPr>
          <w:rStyle w:val="844"/>
          <w:b w:val="0"/>
          <w:color w:val="292929"/>
          <w:sz w:val="24"/>
          <w:szCs w:val="24"/>
        </w:rPr>
        <w:t xml:space="preserve">Также за консультацией по вопросам регистрации прав на недвижимое имущество Вы можете обратиться в администрацию </w:t>
      </w:r>
      <w:r>
        <w:rPr>
          <w:rStyle w:val="844"/>
          <w:b w:val="0"/>
          <w:color w:val="292929"/>
          <w:sz w:val="24"/>
          <w:szCs w:val="24"/>
        </w:rPr>
        <w:t xml:space="preserve">Тайшетского</w:t>
      </w:r>
      <w:r>
        <w:rPr>
          <w:rStyle w:val="844"/>
          <w:b w:val="0"/>
          <w:color w:val="292929"/>
          <w:sz w:val="24"/>
          <w:szCs w:val="24"/>
        </w:rPr>
        <w:t xml:space="preserve"> городского поселения по адресу:</w:t>
      </w:r>
      <w:r>
        <w:rPr>
          <w:color w:val="000000"/>
          <w:sz w:val="24"/>
          <w:szCs w:val="24"/>
          <w:shd w:val="clear" w:color="auto" w:fill="ffffff"/>
        </w:rPr>
        <w:t xml:space="preserve"> г. Тайшет, ул. Свободы, 4-4</w:t>
      </w:r>
      <w:r>
        <w:rPr>
          <w:color w:val="000000"/>
          <w:sz w:val="24"/>
          <w:szCs w:val="24"/>
          <w:shd w:val="clear" w:color="auto" w:fill="ffffff"/>
        </w:rPr>
        <w:t xml:space="preserve">н</w:t>
      </w:r>
      <w:r>
        <w:rPr>
          <w:color w:val="000000"/>
          <w:sz w:val="24"/>
          <w:szCs w:val="24"/>
          <w:shd w:val="clear" w:color="auto" w:fill="ffffff"/>
        </w:rPr>
        <w:t xml:space="preserve">, </w:t>
      </w:r>
      <w:r>
        <w:rPr>
          <w:rStyle w:val="844"/>
          <w:b w:val="0"/>
          <w:color w:val="292929"/>
          <w:sz w:val="24"/>
          <w:szCs w:val="24"/>
        </w:rPr>
        <w:t xml:space="preserve">кабинет №27 или по телефону 2-10-86. </w:t>
      </w:r>
      <w:r>
        <w:rPr>
          <w:color w:val="292929"/>
          <w:sz w:val="24"/>
          <w:szCs w:val="24"/>
        </w:rPr>
      </w:r>
      <w:r>
        <w:rPr>
          <w:color w:val="292929"/>
          <w:sz w:val="24"/>
          <w:szCs w:val="24"/>
        </w:rPr>
      </w:r>
    </w:p>
    <w:p>
      <w:pPr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 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</w:p>
    <w:sectPr>
      <w:footnotePr/>
      <w:endnotePr/>
      <w:type w:val="nextPage"/>
      <w:pgSz w:w="11906" w:h="16838" w:orient="portrait"/>
      <w:pgMar w:top="709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204050402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2">
    <w:name w:val="Heading 1"/>
    <w:basedOn w:val="838"/>
    <w:next w:val="838"/>
    <w:link w:val="66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3">
    <w:name w:val="Heading 1 Char"/>
    <w:basedOn w:val="839"/>
    <w:link w:val="662"/>
    <w:uiPriority w:val="9"/>
    <w:rPr>
      <w:rFonts w:ascii="Arial" w:hAnsi="Arial" w:eastAsia="Arial" w:cs="Arial"/>
      <w:sz w:val="40"/>
      <w:szCs w:val="40"/>
    </w:rPr>
  </w:style>
  <w:style w:type="paragraph" w:styleId="664">
    <w:name w:val="Heading 2"/>
    <w:basedOn w:val="838"/>
    <w:next w:val="838"/>
    <w:link w:val="66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5">
    <w:name w:val="Heading 2 Char"/>
    <w:basedOn w:val="839"/>
    <w:link w:val="664"/>
    <w:uiPriority w:val="9"/>
    <w:rPr>
      <w:rFonts w:ascii="Arial" w:hAnsi="Arial" w:eastAsia="Arial" w:cs="Arial"/>
      <w:sz w:val="34"/>
    </w:rPr>
  </w:style>
  <w:style w:type="paragraph" w:styleId="666">
    <w:name w:val="Heading 3"/>
    <w:basedOn w:val="838"/>
    <w:next w:val="838"/>
    <w:link w:val="66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7">
    <w:name w:val="Heading 3 Char"/>
    <w:basedOn w:val="839"/>
    <w:link w:val="666"/>
    <w:uiPriority w:val="9"/>
    <w:rPr>
      <w:rFonts w:ascii="Arial" w:hAnsi="Arial" w:eastAsia="Arial" w:cs="Arial"/>
      <w:sz w:val="30"/>
      <w:szCs w:val="30"/>
    </w:rPr>
  </w:style>
  <w:style w:type="paragraph" w:styleId="668">
    <w:name w:val="Heading 4"/>
    <w:basedOn w:val="838"/>
    <w:next w:val="838"/>
    <w:link w:val="66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9">
    <w:name w:val="Heading 4 Char"/>
    <w:basedOn w:val="839"/>
    <w:link w:val="668"/>
    <w:uiPriority w:val="9"/>
    <w:rPr>
      <w:rFonts w:ascii="Arial" w:hAnsi="Arial" w:eastAsia="Arial" w:cs="Arial"/>
      <w:b/>
      <w:bCs/>
      <w:sz w:val="26"/>
      <w:szCs w:val="26"/>
    </w:rPr>
  </w:style>
  <w:style w:type="paragraph" w:styleId="670">
    <w:name w:val="Heading 5"/>
    <w:basedOn w:val="838"/>
    <w:next w:val="838"/>
    <w:link w:val="67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1">
    <w:name w:val="Heading 5 Char"/>
    <w:basedOn w:val="839"/>
    <w:link w:val="670"/>
    <w:uiPriority w:val="9"/>
    <w:rPr>
      <w:rFonts w:ascii="Arial" w:hAnsi="Arial" w:eastAsia="Arial" w:cs="Arial"/>
      <w:b/>
      <w:bCs/>
      <w:sz w:val="24"/>
      <w:szCs w:val="24"/>
    </w:rPr>
  </w:style>
  <w:style w:type="paragraph" w:styleId="672">
    <w:name w:val="Heading 6"/>
    <w:basedOn w:val="838"/>
    <w:next w:val="838"/>
    <w:link w:val="67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3">
    <w:name w:val="Heading 6 Char"/>
    <w:basedOn w:val="839"/>
    <w:link w:val="672"/>
    <w:uiPriority w:val="9"/>
    <w:rPr>
      <w:rFonts w:ascii="Arial" w:hAnsi="Arial" w:eastAsia="Arial" w:cs="Arial"/>
      <w:b/>
      <w:bCs/>
      <w:sz w:val="22"/>
      <w:szCs w:val="22"/>
    </w:rPr>
  </w:style>
  <w:style w:type="paragraph" w:styleId="674">
    <w:name w:val="Heading 7"/>
    <w:basedOn w:val="838"/>
    <w:next w:val="838"/>
    <w:link w:val="67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5">
    <w:name w:val="Heading 7 Char"/>
    <w:basedOn w:val="839"/>
    <w:link w:val="67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6">
    <w:name w:val="Heading 8"/>
    <w:basedOn w:val="838"/>
    <w:next w:val="838"/>
    <w:link w:val="67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7">
    <w:name w:val="Heading 8 Char"/>
    <w:basedOn w:val="839"/>
    <w:link w:val="676"/>
    <w:uiPriority w:val="9"/>
    <w:rPr>
      <w:rFonts w:ascii="Arial" w:hAnsi="Arial" w:eastAsia="Arial" w:cs="Arial"/>
      <w:i/>
      <w:iCs/>
      <w:sz w:val="22"/>
      <w:szCs w:val="22"/>
    </w:rPr>
  </w:style>
  <w:style w:type="paragraph" w:styleId="678">
    <w:name w:val="Heading 9"/>
    <w:basedOn w:val="838"/>
    <w:next w:val="838"/>
    <w:link w:val="67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9">
    <w:name w:val="Heading 9 Char"/>
    <w:basedOn w:val="839"/>
    <w:link w:val="678"/>
    <w:uiPriority w:val="9"/>
    <w:rPr>
      <w:rFonts w:ascii="Arial" w:hAnsi="Arial" w:eastAsia="Arial" w:cs="Arial"/>
      <w:i/>
      <w:iCs/>
      <w:sz w:val="21"/>
      <w:szCs w:val="21"/>
    </w:rPr>
  </w:style>
  <w:style w:type="paragraph" w:styleId="680">
    <w:name w:val="No Spacing"/>
    <w:uiPriority w:val="1"/>
    <w:qFormat/>
    <w:pPr>
      <w:spacing w:before="0" w:after="0" w:line="240" w:lineRule="auto"/>
    </w:pPr>
  </w:style>
  <w:style w:type="paragraph" w:styleId="681">
    <w:name w:val="Title"/>
    <w:basedOn w:val="838"/>
    <w:next w:val="838"/>
    <w:link w:val="682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2">
    <w:name w:val="Title Char"/>
    <w:basedOn w:val="839"/>
    <w:link w:val="681"/>
    <w:uiPriority w:val="10"/>
    <w:rPr>
      <w:sz w:val="48"/>
      <w:szCs w:val="48"/>
    </w:rPr>
  </w:style>
  <w:style w:type="paragraph" w:styleId="683">
    <w:name w:val="Subtitle"/>
    <w:basedOn w:val="838"/>
    <w:next w:val="838"/>
    <w:link w:val="684"/>
    <w:uiPriority w:val="11"/>
    <w:qFormat/>
    <w:pPr>
      <w:spacing w:before="200" w:after="200"/>
    </w:pPr>
    <w:rPr>
      <w:sz w:val="24"/>
      <w:szCs w:val="24"/>
    </w:rPr>
  </w:style>
  <w:style w:type="character" w:styleId="684">
    <w:name w:val="Subtitle Char"/>
    <w:basedOn w:val="839"/>
    <w:link w:val="683"/>
    <w:uiPriority w:val="11"/>
    <w:rPr>
      <w:sz w:val="24"/>
      <w:szCs w:val="24"/>
    </w:rPr>
  </w:style>
  <w:style w:type="paragraph" w:styleId="685">
    <w:name w:val="Quote"/>
    <w:basedOn w:val="838"/>
    <w:next w:val="838"/>
    <w:link w:val="686"/>
    <w:uiPriority w:val="29"/>
    <w:qFormat/>
    <w:pPr>
      <w:ind w:left="720" w:right="720"/>
    </w:pPr>
    <w:rPr>
      <w:i/>
    </w:rPr>
  </w:style>
  <w:style w:type="character" w:styleId="686">
    <w:name w:val="Quote Char"/>
    <w:link w:val="685"/>
    <w:uiPriority w:val="29"/>
    <w:rPr>
      <w:i/>
    </w:rPr>
  </w:style>
  <w:style w:type="paragraph" w:styleId="687">
    <w:name w:val="Intense Quote"/>
    <w:basedOn w:val="838"/>
    <w:next w:val="838"/>
    <w:link w:val="688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8">
    <w:name w:val="Intense Quote Char"/>
    <w:link w:val="687"/>
    <w:uiPriority w:val="30"/>
    <w:rPr>
      <w:i/>
    </w:rPr>
  </w:style>
  <w:style w:type="paragraph" w:styleId="689">
    <w:name w:val="Header"/>
    <w:basedOn w:val="838"/>
    <w:link w:val="690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0">
    <w:name w:val="Header Char"/>
    <w:basedOn w:val="839"/>
    <w:link w:val="689"/>
    <w:uiPriority w:val="99"/>
  </w:style>
  <w:style w:type="paragraph" w:styleId="691">
    <w:name w:val="Footer"/>
    <w:basedOn w:val="838"/>
    <w:link w:val="69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2">
    <w:name w:val="Footer Char"/>
    <w:basedOn w:val="839"/>
    <w:link w:val="691"/>
    <w:uiPriority w:val="99"/>
  </w:style>
  <w:style w:type="paragraph" w:styleId="693">
    <w:name w:val="Caption"/>
    <w:basedOn w:val="838"/>
    <w:next w:val="838"/>
    <w:link w:val="69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4">
    <w:name w:val="Caption Char"/>
    <w:basedOn w:val="839"/>
    <w:link w:val="693"/>
    <w:uiPriority w:val="35"/>
    <w:rPr>
      <w:b/>
      <w:bCs/>
      <w:color w:val="4f81bd" w:themeColor="accent1"/>
      <w:sz w:val="18"/>
      <w:szCs w:val="18"/>
    </w:rPr>
  </w:style>
  <w:style w:type="table" w:styleId="695">
    <w:name w:val="Table Grid"/>
    <w:basedOn w:val="840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6">
    <w:name w:val="Table Grid Light"/>
    <w:basedOn w:val="84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7">
    <w:name w:val="Plain Table 1"/>
    <w:basedOn w:val="84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8">
    <w:name w:val="Plain Table 2"/>
    <w:basedOn w:val="840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9">
    <w:name w:val="Plain Table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0">
    <w:name w:val="Plain Table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Plain Table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2">
    <w:name w:val="Grid Table 1 Light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2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4"/>
    <w:basedOn w:val="84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4">
    <w:name w:val="Grid Table 4 - Accent 1"/>
    <w:basedOn w:val="84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5">
    <w:name w:val="Grid Table 4 - Accent 2"/>
    <w:basedOn w:val="84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6">
    <w:name w:val="Grid Table 4 - Accent 3"/>
    <w:basedOn w:val="84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7">
    <w:name w:val="Grid Table 4 - Accent 4"/>
    <w:basedOn w:val="84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8">
    <w:name w:val="Grid Table 4 - Accent 5"/>
    <w:basedOn w:val="84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9">
    <w:name w:val="Grid Table 4 - Accent 6"/>
    <w:basedOn w:val="84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0">
    <w:name w:val="Grid Table 5 Dark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1">
    <w:name w:val="Grid Table 5 Dark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2">
    <w:name w:val="Grid Table 5 Dark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3">
    <w:name w:val="Grid Table 5 Dark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4">
    <w:name w:val="Grid Table 5 Dark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5">
    <w:name w:val="Grid Table 5 Dark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6">
    <w:name w:val="Grid Table 5 Dark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7">
    <w:name w:val="Grid Table 6 Colorful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8">
    <w:name w:val="Grid Table 6 Colorful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9">
    <w:name w:val="Grid Table 6 Colorful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0">
    <w:name w:val="Grid Table 6 Colorful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1">
    <w:name w:val="Grid Table 6 Colorful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2">
    <w:name w:val="Grid Table 6 Colorful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3">
    <w:name w:val="Grid Table 6 Colorful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4">
    <w:name w:val="Grid Table 7 Colorful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7 Colorful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9">
    <w:name w:val="List Table 2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0">
    <w:name w:val="List Table 2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1">
    <w:name w:val="List Table 2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2">
    <w:name w:val="List Table 2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3">
    <w:name w:val="List Table 2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4">
    <w:name w:val="List Table 2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5">
    <w:name w:val="List Table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5 Dark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6 Colorful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7">
    <w:name w:val="List Table 6 Colorful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8">
    <w:name w:val="List Table 6 Colorful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9">
    <w:name w:val="List Table 6 Colorful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0">
    <w:name w:val="List Table 6 Colorful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1">
    <w:name w:val="List Table 6 Colorful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2">
    <w:name w:val="List Table 6 Colorful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3">
    <w:name w:val="List Table 7 Colorful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4">
    <w:name w:val="List Table 7 Colorful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5">
    <w:name w:val="List Table 7 Colorful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6">
    <w:name w:val="List Table 7 Colorful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7">
    <w:name w:val="List Table 7 Colorful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8">
    <w:name w:val="List Table 7 Colorful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9">
    <w:name w:val="List Table 7 Colorful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0">
    <w:name w:val="Lined - Accent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Lined - Accent 1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Lined - Accent 2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Lined - Accent 3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Lined - Accent 4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Lined - Accent 5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Lined - Accent 6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 &amp; Lined - Accent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8">
    <w:name w:val="Bordered &amp; Lined - Accent 1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9">
    <w:name w:val="Bordered &amp; Lined - Accent 2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0">
    <w:name w:val="Bordered &amp; Lined - Accent 3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1">
    <w:name w:val="Bordered &amp; Lined - Accent 4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2">
    <w:name w:val="Bordered &amp; Lined - Accent 5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3">
    <w:name w:val="Bordered &amp; Lined - Accent 6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4">
    <w:name w:val="Bordered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5">
    <w:name w:val="Bordered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6">
    <w:name w:val="Bordered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7">
    <w:name w:val="Bordered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8">
    <w:name w:val="Bordered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9">
    <w:name w:val="Bordered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0">
    <w:name w:val="Bordered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21">
    <w:name w:val="footnote text"/>
    <w:basedOn w:val="838"/>
    <w:link w:val="822"/>
    <w:uiPriority w:val="99"/>
    <w:semiHidden/>
    <w:unhideWhenUsed/>
    <w:pPr>
      <w:spacing w:after="40" w:line="240" w:lineRule="auto"/>
    </w:pPr>
    <w:rPr>
      <w:sz w:val="18"/>
    </w:rPr>
  </w:style>
  <w:style w:type="character" w:styleId="822">
    <w:name w:val="Footnote Text Char"/>
    <w:link w:val="821"/>
    <w:uiPriority w:val="99"/>
    <w:rPr>
      <w:sz w:val="18"/>
    </w:rPr>
  </w:style>
  <w:style w:type="character" w:styleId="823">
    <w:name w:val="footnote reference"/>
    <w:basedOn w:val="839"/>
    <w:uiPriority w:val="99"/>
    <w:unhideWhenUsed/>
    <w:rPr>
      <w:vertAlign w:val="superscript"/>
    </w:rPr>
  </w:style>
  <w:style w:type="paragraph" w:styleId="824">
    <w:name w:val="endnote text"/>
    <w:basedOn w:val="838"/>
    <w:link w:val="825"/>
    <w:uiPriority w:val="99"/>
    <w:semiHidden/>
    <w:unhideWhenUsed/>
    <w:pPr>
      <w:spacing w:after="0" w:line="240" w:lineRule="auto"/>
    </w:pPr>
    <w:rPr>
      <w:sz w:val="20"/>
    </w:rPr>
  </w:style>
  <w:style w:type="character" w:styleId="825">
    <w:name w:val="Endnote Text Char"/>
    <w:link w:val="824"/>
    <w:uiPriority w:val="99"/>
    <w:rPr>
      <w:sz w:val="20"/>
    </w:rPr>
  </w:style>
  <w:style w:type="character" w:styleId="826">
    <w:name w:val="endnote reference"/>
    <w:basedOn w:val="839"/>
    <w:uiPriority w:val="99"/>
    <w:semiHidden/>
    <w:unhideWhenUsed/>
    <w:rPr>
      <w:vertAlign w:val="superscript"/>
    </w:rPr>
  </w:style>
  <w:style w:type="paragraph" w:styleId="827">
    <w:name w:val="toc 1"/>
    <w:basedOn w:val="838"/>
    <w:next w:val="838"/>
    <w:uiPriority w:val="39"/>
    <w:unhideWhenUsed/>
    <w:pPr>
      <w:ind w:left="0" w:right="0" w:firstLine="0"/>
      <w:spacing w:after="57"/>
    </w:pPr>
  </w:style>
  <w:style w:type="paragraph" w:styleId="828">
    <w:name w:val="toc 2"/>
    <w:basedOn w:val="838"/>
    <w:next w:val="838"/>
    <w:uiPriority w:val="39"/>
    <w:unhideWhenUsed/>
    <w:pPr>
      <w:ind w:left="283" w:right="0" w:firstLine="0"/>
      <w:spacing w:after="57"/>
    </w:pPr>
  </w:style>
  <w:style w:type="paragraph" w:styleId="829">
    <w:name w:val="toc 3"/>
    <w:basedOn w:val="838"/>
    <w:next w:val="838"/>
    <w:uiPriority w:val="39"/>
    <w:unhideWhenUsed/>
    <w:pPr>
      <w:ind w:left="567" w:right="0" w:firstLine="0"/>
      <w:spacing w:after="57"/>
    </w:pPr>
  </w:style>
  <w:style w:type="paragraph" w:styleId="830">
    <w:name w:val="toc 4"/>
    <w:basedOn w:val="838"/>
    <w:next w:val="838"/>
    <w:uiPriority w:val="39"/>
    <w:unhideWhenUsed/>
    <w:pPr>
      <w:ind w:left="850" w:right="0" w:firstLine="0"/>
      <w:spacing w:after="57"/>
    </w:pPr>
  </w:style>
  <w:style w:type="paragraph" w:styleId="831">
    <w:name w:val="toc 5"/>
    <w:basedOn w:val="838"/>
    <w:next w:val="838"/>
    <w:uiPriority w:val="39"/>
    <w:unhideWhenUsed/>
    <w:pPr>
      <w:ind w:left="1134" w:right="0" w:firstLine="0"/>
      <w:spacing w:after="57"/>
    </w:pPr>
  </w:style>
  <w:style w:type="paragraph" w:styleId="832">
    <w:name w:val="toc 6"/>
    <w:basedOn w:val="838"/>
    <w:next w:val="838"/>
    <w:uiPriority w:val="39"/>
    <w:unhideWhenUsed/>
    <w:pPr>
      <w:ind w:left="1417" w:right="0" w:firstLine="0"/>
      <w:spacing w:after="57"/>
    </w:pPr>
  </w:style>
  <w:style w:type="paragraph" w:styleId="833">
    <w:name w:val="toc 7"/>
    <w:basedOn w:val="838"/>
    <w:next w:val="838"/>
    <w:uiPriority w:val="39"/>
    <w:unhideWhenUsed/>
    <w:pPr>
      <w:ind w:left="1701" w:right="0" w:firstLine="0"/>
      <w:spacing w:after="57"/>
    </w:pPr>
  </w:style>
  <w:style w:type="paragraph" w:styleId="834">
    <w:name w:val="toc 8"/>
    <w:basedOn w:val="838"/>
    <w:next w:val="838"/>
    <w:uiPriority w:val="39"/>
    <w:unhideWhenUsed/>
    <w:pPr>
      <w:ind w:left="1984" w:right="0" w:firstLine="0"/>
      <w:spacing w:after="57"/>
    </w:pPr>
  </w:style>
  <w:style w:type="paragraph" w:styleId="835">
    <w:name w:val="toc 9"/>
    <w:basedOn w:val="838"/>
    <w:next w:val="838"/>
    <w:uiPriority w:val="39"/>
    <w:unhideWhenUsed/>
    <w:pPr>
      <w:ind w:left="2268" w:right="0" w:firstLine="0"/>
      <w:spacing w:after="57"/>
    </w:pPr>
  </w:style>
  <w:style w:type="paragraph" w:styleId="836">
    <w:name w:val="TOC Heading"/>
    <w:uiPriority w:val="39"/>
    <w:unhideWhenUsed/>
  </w:style>
  <w:style w:type="paragraph" w:styleId="837">
    <w:name w:val="table of figures"/>
    <w:basedOn w:val="838"/>
    <w:next w:val="838"/>
    <w:uiPriority w:val="99"/>
    <w:unhideWhenUsed/>
    <w:pPr>
      <w:spacing w:after="0" w:afterAutospacing="0"/>
    </w:pPr>
  </w:style>
  <w:style w:type="paragraph" w:styleId="838" w:default="1">
    <w:name w:val="Normal"/>
    <w:qFormat/>
  </w:style>
  <w:style w:type="character" w:styleId="839" w:default="1">
    <w:name w:val="Default Paragraph Font"/>
    <w:uiPriority w:val="1"/>
    <w:semiHidden/>
    <w:unhideWhenUsed/>
  </w:style>
  <w:style w:type="table" w:styleId="840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41" w:default="1">
    <w:name w:val="No List"/>
    <w:uiPriority w:val="99"/>
    <w:semiHidden/>
    <w:unhideWhenUsed/>
  </w:style>
  <w:style w:type="paragraph" w:styleId="842">
    <w:name w:val="Normal (Web)"/>
    <w:basedOn w:val="838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43">
    <w:name w:val="Hyperlink"/>
    <w:basedOn w:val="839"/>
    <w:uiPriority w:val="99"/>
    <w:semiHidden/>
    <w:unhideWhenUsed/>
    <w:rPr>
      <w:color w:val="0000ff"/>
      <w:u w:val="single"/>
    </w:rPr>
  </w:style>
  <w:style w:type="character" w:styleId="844">
    <w:name w:val="Strong"/>
    <w:basedOn w:val="839"/>
    <w:uiPriority w:val="22"/>
    <w:qFormat/>
    <w:rPr>
      <w:b/>
      <w:bCs/>
    </w:rPr>
  </w:style>
  <w:style w:type="paragraph" w:styleId="845">
    <w:name w:val="List Paragraph"/>
    <w:basedOn w:val="838"/>
    <w:uiPriority w:val="34"/>
    <w:qFormat/>
    <w:pPr>
      <w:contextualSpacing/>
      <w:ind w:left="720"/>
    </w:pPr>
  </w:style>
  <w:style w:type="paragraph" w:styleId="846">
    <w:name w:val="Balloon Text"/>
    <w:basedOn w:val="838"/>
    <w:link w:val="847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47" w:customStyle="1">
    <w:name w:val="Текст выноски Знак"/>
    <w:basedOn w:val="839"/>
    <w:link w:val="846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yperlink" Target="tel:8-800-1000-447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Альбина Исакова</dc:creator>
  <cp:keywords/>
  <dc:description/>
  <cp:revision>23</cp:revision>
  <dcterms:created xsi:type="dcterms:W3CDTF">2024-10-08T03:34:00Z</dcterms:created>
  <dcterms:modified xsi:type="dcterms:W3CDTF">2025-06-11T05:10:59Z</dcterms:modified>
</cp:coreProperties>
</file>