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Пояснительная записка</w:t>
      </w:r>
      <w:r>
        <w:rPr>
          <w:b/>
          <w:sz w:val="28"/>
          <w:szCs w:val="28"/>
        </w:rPr>
      </w:r>
    </w:p>
    <w:p>
      <w:pPr>
        <w:pStyle w:val="Normal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 проекту решения Думы о внесении изменений в бюджет ТГП  на 2024 год и на плановый период 2025 и 2026 годы </w:t>
      </w:r>
      <w:r>
        <w:rPr>
          <w:b/>
          <w:sz w:val="28"/>
          <w:szCs w:val="28"/>
        </w:rPr>
      </w:r>
    </w:p>
    <w:p>
      <w:pPr>
        <w:pStyle w:val="Normal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ind w:left="0" w:right="0" w:firstLine="709"/>
        <w:jc w:val="both"/>
        <w:rPr>
          <w:szCs w:val="28"/>
        </w:rPr>
      </w:pPr>
      <w:r>
        <w:rPr>
          <w:sz w:val="28"/>
          <w:szCs w:val="28"/>
        </w:rPr>
        <w:t xml:space="preserve">Разработка проекта обусловлена необходимостью уточнения безвозмездных поступлений в местный бюджет.</w:t>
      </w:r>
      <w:r>
        <w:rPr>
          <w:szCs w:val="28"/>
        </w:rPr>
      </w:r>
    </w:p>
    <w:p>
      <w:pPr>
        <w:pStyle w:val="Heading1"/>
        <w:numPr>
          <w:numId w:val="1"/>
          <w:ilvl w:val="0"/>
        </w:numPr>
        <w:spacing w:line="240" w:lineRule="auto"/>
        <w:rPr>
          <w:b/>
          <w:bCs/>
          <w:sz w:val="28"/>
          <w:szCs w:val="26"/>
        </w:rPr>
      </w:pPr>
      <w:r>
        <w:rPr>
          <w:szCs w:val="28"/>
        </w:rPr>
        <w:t xml:space="preserve">ДОХОДЫ МЕСТНОГО  БЮДЖЕТА</w:t>
      </w:r>
      <w:r>
        <w:rPr>
          <w:b/>
          <w:bCs/>
          <w:sz w:val="28"/>
          <w:szCs w:val="26"/>
        </w:rPr>
      </w:r>
    </w:p>
    <w:p>
      <w:pPr>
        <w:pStyle w:val="Normal"/>
        <w:keepNext/>
        <w:keepLines/>
        <w:numPr>
          <w:numId w:val="0"/>
          <w:ilvl w:val="0"/>
        </w:numPr>
        <w:spacing w:before="200" w:after="0"/>
        <w:jc w:val="center"/>
        <w:outlineLvl w:val="1"/>
        <w:rPr>
          <w:sz w:val="28"/>
          <w:szCs w:val="28"/>
        </w:rPr>
      </w:pPr>
      <w:r>
        <w:rPr>
          <w:b/>
          <w:bCs/>
          <w:sz w:val="28"/>
          <w:szCs w:val="26"/>
        </w:rPr>
        <w:t xml:space="preserve">Изменение доходной части  бюджета на 2024 год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</w:r>
    </w:p>
    <w:p>
      <w:pPr>
        <w:pStyle w:val="Normal"/>
        <w:ind w:left="0" w:righ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ab/>
        <w:tab/>
        <w:tab/>
        <w:tab/>
        <w:tab/>
        <w:tab/>
        <w:tab/>
        <w:t xml:space="preserve">                               т.руб.</w:t>
      </w:r>
      <w:r>
        <w:rPr>
          <w:sz w:val="28"/>
          <w:szCs w:val="28"/>
        </w:rPr>
      </w:r>
    </w:p>
    <w:tbl>
      <w:tblPr>
        <w:tblW w:w="0" w:type="auto"/>
        <w:tblInd w:w="-108" w:type="dxa"/>
        <w:tblLayout w:type="fixed"/>
        <w:tblCellMar>
          <w:left w:w="108" w:type="dxa"/>
          <w:top w:w="0" w:type="dxa"/>
          <w:right w:w="108" w:type="dxa"/>
          <w:bottom w:w="0" w:type="dxa"/>
        </w:tblCellMar>
      </w:tblPr>
      <w:tblGrid>
        <w:gridCol w:w="4700"/>
        <w:gridCol w:w="1460"/>
        <w:gridCol w:w="1603"/>
        <w:gridCol w:w="1417"/>
      </w:tblGrid>
      <w:tr>
        <w:tc>
          <w:tcPr>
            <w:tcW w:w="4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vAlign w:val="top"/>
          </w:tcPr>
          <w:p>
            <w:pPr>
              <w:pStyle w:val="Normal"/>
              <w:jc w:val="both"/>
            </w:pPr>
            <w:r>
              <w:rPr>
                <w:sz w:val="28"/>
                <w:szCs w:val="28"/>
              </w:rPr>
              <w:t xml:space="preserve">вид доходов</w:t>
            </w:r>
          </w:p>
        </w:tc>
        <w:tc>
          <w:tcPr>
            <w:tcW w:w="1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vAlign w:val="top"/>
          </w:tcPr>
          <w:p>
            <w:pPr>
              <w:pStyle w:val="Normal"/>
              <w:jc w:val="center"/>
            </w:pPr>
            <w:r>
              <w:rPr>
                <w:sz w:val="28"/>
                <w:szCs w:val="28"/>
              </w:rPr>
              <w:t xml:space="preserve">утвержд..план</w:t>
            </w:r>
          </w:p>
        </w:tc>
        <w:tc>
          <w:tcPr>
            <w:tcW w:w="16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vAlign w:val="top"/>
          </w:tcPr>
          <w:p>
            <w:pPr>
              <w:pStyle w:val="Normal"/>
              <w:jc w:val="center"/>
            </w:pPr>
            <w:r>
              <w:rPr>
                <w:sz w:val="28"/>
                <w:szCs w:val="28"/>
              </w:rPr>
              <w:t xml:space="preserve">проект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vAlign w:val="top"/>
          </w:tcPr>
          <w:p>
            <w:pPr>
              <w:pStyle w:val="Normal"/>
              <w:jc w:val="center"/>
            </w:pPr>
            <w:r>
              <w:rPr>
                <w:sz w:val="28"/>
                <w:szCs w:val="28"/>
              </w:rPr>
              <w:t xml:space="preserve">+;-</w:t>
            </w:r>
          </w:p>
        </w:tc>
      </w:tr>
      <w:tr>
        <w:tc>
          <w:tcPr>
            <w:tcW w:w="4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vAlign w:val="top"/>
          </w:tcPr>
          <w:p>
            <w:pPr>
              <w:pStyle w:val="Normal"/>
              <w:jc w:val="both"/>
            </w:pPr>
            <w:r>
              <w:rPr>
                <w:sz w:val="28"/>
                <w:szCs w:val="28"/>
              </w:rPr>
              <w:t xml:space="preserve">НДФЛ</w:t>
            </w:r>
          </w:p>
        </w:tc>
        <w:tc>
          <w:tcPr>
            <w:tcW w:w="1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vAlign w:val="top"/>
          </w:tcPr>
          <w:p>
            <w:pPr>
              <w:pStyle w:val="Normal"/>
              <w:jc w:val="center"/>
            </w:pPr>
            <w:r>
              <w:rPr>
                <w:sz w:val="32"/>
                <w:szCs w:val="28"/>
              </w:rPr>
              <w:t xml:space="preserve">101097,0</w:t>
            </w:r>
          </w:p>
        </w:tc>
        <w:tc>
          <w:tcPr>
            <w:tcW w:w="16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vAlign w:val="top"/>
          </w:tcPr>
          <w:p>
            <w:pPr>
              <w:pStyle w:val="Normal"/>
              <w:jc w:val="center"/>
            </w:pPr>
            <w:r>
              <w:rPr>
                <w:sz w:val="32"/>
                <w:szCs w:val="28"/>
              </w:rPr>
              <w:t xml:space="preserve">101097,0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vAlign w:val="top"/>
          </w:tcPr>
          <w:p>
            <w:pPr>
              <w:pStyle w:val="Normal"/>
              <w:jc w:val="center"/>
            </w:pPr>
            <w:r>
              <w:rPr>
                <w:sz w:val="28"/>
                <w:szCs w:val="28"/>
              </w:rPr>
              <w:t xml:space="preserve">0</w:t>
            </w:r>
          </w:p>
        </w:tc>
      </w:tr>
      <w:tr>
        <w:tc>
          <w:tcPr>
            <w:tcW w:w="4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vAlign w:val="top"/>
          </w:tcPr>
          <w:p>
            <w:pPr>
              <w:pStyle w:val="Normal"/>
              <w:jc w:val="both"/>
            </w:pPr>
            <w:r>
              <w:rPr>
                <w:sz w:val="28"/>
                <w:szCs w:val="28"/>
              </w:rPr>
              <w:t xml:space="preserve">акцизы</w:t>
            </w:r>
          </w:p>
        </w:tc>
        <w:tc>
          <w:tcPr>
            <w:tcW w:w="1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vAlign w:val="top"/>
          </w:tcPr>
          <w:p>
            <w:pPr>
              <w:pStyle w:val="Normal"/>
              <w:tabs>
                <w:tab w:val="left" w:pos="180" w:leader="none"/>
              </w:tabs>
              <w:jc w:val="center"/>
            </w:pPr>
            <w:r>
              <w:rPr>
                <w:sz w:val="32"/>
                <w:szCs w:val="28"/>
              </w:rPr>
              <w:t xml:space="preserve">17673,8</w:t>
            </w:r>
          </w:p>
        </w:tc>
        <w:tc>
          <w:tcPr>
            <w:tcW w:w="16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vAlign w:val="top"/>
          </w:tcPr>
          <w:p>
            <w:pPr>
              <w:pStyle w:val="Normal"/>
              <w:tabs>
                <w:tab w:val="left" w:pos="180" w:leader="none"/>
              </w:tabs>
              <w:jc w:val="center"/>
            </w:pPr>
            <w:r>
              <w:rPr>
                <w:sz w:val="32"/>
                <w:szCs w:val="28"/>
              </w:rPr>
              <w:t xml:space="preserve">17673,8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vAlign w:val="top"/>
          </w:tcPr>
          <w:p>
            <w:pPr>
              <w:pStyle w:val="Normal"/>
              <w:jc w:val="center"/>
            </w:pPr>
            <w:r>
              <w:rPr>
                <w:sz w:val="28"/>
                <w:szCs w:val="28"/>
              </w:rPr>
              <w:t xml:space="preserve">0</w:t>
            </w:r>
          </w:p>
        </w:tc>
      </w:tr>
      <w:tr>
        <w:tc>
          <w:tcPr>
            <w:tcW w:w="4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vAlign w:val="top"/>
          </w:tcPr>
          <w:p>
            <w:pPr>
              <w:pStyle w:val="Normal"/>
              <w:jc w:val="both"/>
            </w:pPr>
            <w:r>
              <w:rPr>
                <w:sz w:val="28"/>
                <w:szCs w:val="28"/>
              </w:rPr>
              <w:t xml:space="preserve">налог на имущество</w:t>
            </w:r>
          </w:p>
        </w:tc>
        <w:tc>
          <w:tcPr>
            <w:tcW w:w="1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vAlign w:val="top"/>
          </w:tcPr>
          <w:p>
            <w:pPr>
              <w:pStyle w:val="Normal"/>
              <w:jc w:val="center"/>
            </w:pPr>
            <w:r>
              <w:rPr>
                <w:sz w:val="32"/>
                <w:szCs w:val="28"/>
              </w:rPr>
              <w:t xml:space="preserve">18900,0</w:t>
            </w:r>
          </w:p>
        </w:tc>
        <w:tc>
          <w:tcPr>
            <w:tcW w:w="16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vAlign w:val="top"/>
          </w:tcPr>
          <w:p>
            <w:pPr>
              <w:pStyle w:val="Normal"/>
              <w:jc w:val="center"/>
            </w:pPr>
            <w:r>
              <w:rPr>
                <w:sz w:val="32"/>
                <w:szCs w:val="28"/>
              </w:rPr>
              <w:t xml:space="preserve">18900,0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vAlign w:val="top"/>
          </w:tcPr>
          <w:p>
            <w:pPr>
              <w:pStyle w:val="Normal"/>
              <w:jc w:val="center"/>
            </w:pPr>
            <w:r>
              <w:rPr>
                <w:sz w:val="28"/>
                <w:szCs w:val="28"/>
              </w:rPr>
              <w:t xml:space="preserve">0</w:t>
            </w:r>
          </w:p>
        </w:tc>
      </w:tr>
      <w:tr>
        <w:tc>
          <w:tcPr>
            <w:tcW w:w="4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vAlign w:val="top"/>
          </w:tcPr>
          <w:p>
            <w:pPr>
              <w:pStyle w:val="Normal"/>
              <w:jc w:val="both"/>
            </w:pPr>
            <w:r>
              <w:rPr>
                <w:sz w:val="28"/>
                <w:szCs w:val="28"/>
              </w:rPr>
              <w:t xml:space="preserve">земельный налог</w:t>
            </w:r>
          </w:p>
        </w:tc>
        <w:tc>
          <w:tcPr>
            <w:tcW w:w="1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vAlign w:val="top"/>
          </w:tcPr>
          <w:p>
            <w:pPr>
              <w:pStyle w:val="Normal"/>
              <w:jc w:val="center"/>
            </w:pPr>
            <w:r>
              <w:rPr>
                <w:sz w:val="32"/>
                <w:szCs w:val="28"/>
              </w:rPr>
              <w:t xml:space="preserve">26452,1</w:t>
            </w:r>
          </w:p>
        </w:tc>
        <w:tc>
          <w:tcPr>
            <w:tcW w:w="16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vAlign w:val="top"/>
          </w:tcPr>
          <w:p>
            <w:pPr>
              <w:pStyle w:val="Normal"/>
              <w:jc w:val="center"/>
            </w:pPr>
            <w:r>
              <w:rPr>
                <w:sz w:val="32"/>
                <w:szCs w:val="28"/>
              </w:rPr>
              <w:t xml:space="preserve">26452,1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vAlign w:val="top"/>
          </w:tcPr>
          <w:p>
            <w:pPr>
              <w:pStyle w:val="Normal"/>
              <w:jc w:val="center"/>
            </w:pPr>
            <w:r>
              <w:rPr>
                <w:sz w:val="28"/>
                <w:szCs w:val="28"/>
              </w:rPr>
              <w:t xml:space="preserve">0</w:t>
            </w:r>
          </w:p>
        </w:tc>
      </w:tr>
      <w:tr>
        <w:tc>
          <w:tcPr>
            <w:tcW w:w="4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vAlign w:val="top"/>
          </w:tcPr>
          <w:p>
            <w:pPr>
              <w:pStyle w:val="Normal"/>
              <w:jc w:val="both"/>
            </w:pPr>
            <w:r>
              <w:rPr>
                <w:sz w:val="28"/>
                <w:szCs w:val="28"/>
              </w:rPr>
              <w:t xml:space="preserve">Доходы от использования имущества, в т.ч.</w:t>
            </w:r>
          </w:p>
        </w:tc>
        <w:tc>
          <w:tcPr>
            <w:tcW w:w="1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vAlign w:val="top"/>
          </w:tcPr>
          <w:p>
            <w:pPr>
              <w:pStyle w:val="Normal"/>
              <w:jc w:val="center"/>
            </w:pPr>
            <w:r>
              <w:rPr>
                <w:sz w:val="32"/>
                <w:szCs w:val="28"/>
              </w:rPr>
              <w:t xml:space="preserve">12726,5</w:t>
            </w:r>
          </w:p>
        </w:tc>
        <w:tc>
          <w:tcPr>
            <w:tcW w:w="16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vAlign w:val="top"/>
          </w:tcPr>
          <w:p>
            <w:pPr>
              <w:pStyle w:val="Normal"/>
              <w:jc w:val="center"/>
            </w:pPr>
            <w:r>
              <w:rPr>
                <w:sz w:val="32"/>
                <w:szCs w:val="28"/>
              </w:rPr>
              <w:t xml:space="preserve">12726,5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vAlign w:val="top"/>
          </w:tcPr>
          <w:p>
            <w:pPr>
              <w:pStyle w:val="Normal"/>
              <w:jc w:val="center"/>
            </w:pPr>
            <w:r>
              <w:rPr>
                <w:sz w:val="28"/>
                <w:szCs w:val="28"/>
              </w:rPr>
              <w:t xml:space="preserve">0</w:t>
            </w:r>
          </w:p>
        </w:tc>
      </w:tr>
      <w:tr>
        <w:tc>
          <w:tcPr>
            <w:tcW w:w="4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vAlign w:val="top"/>
          </w:tcPr>
          <w:p>
            <w:pPr>
              <w:pStyle w:val="Normal"/>
              <w:jc w:val="both"/>
            </w:pPr>
            <w:r>
              <w:rPr>
                <w:sz w:val="28"/>
                <w:szCs w:val="28"/>
              </w:rPr>
              <w:t xml:space="preserve">аренда земли</w:t>
            </w:r>
          </w:p>
        </w:tc>
        <w:tc>
          <w:tcPr>
            <w:tcW w:w="1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vAlign w:val="top"/>
          </w:tcPr>
          <w:p>
            <w:pPr>
              <w:pStyle w:val="Normal"/>
              <w:jc w:val="center"/>
            </w:pPr>
            <w:r>
              <w:rPr>
                <w:sz w:val="32"/>
                <w:szCs w:val="28"/>
              </w:rPr>
              <w:t xml:space="preserve">7599,2</w:t>
            </w:r>
          </w:p>
        </w:tc>
        <w:tc>
          <w:tcPr>
            <w:tcW w:w="16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vAlign w:val="top"/>
          </w:tcPr>
          <w:p>
            <w:pPr>
              <w:pStyle w:val="Normal"/>
              <w:jc w:val="center"/>
            </w:pPr>
            <w:r>
              <w:rPr>
                <w:sz w:val="32"/>
                <w:szCs w:val="28"/>
              </w:rPr>
              <w:t xml:space="preserve">7599,2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vAlign w:val="top"/>
          </w:tcPr>
          <w:p>
            <w:pPr>
              <w:pStyle w:val="Normal"/>
              <w:jc w:val="center"/>
            </w:pPr>
            <w:r>
              <w:rPr>
                <w:sz w:val="28"/>
                <w:szCs w:val="28"/>
              </w:rPr>
              <w:t xml:space="preserve">0</w:t>
            </w:r>
          </w:p>
        </w:tc>
      </w:tr>
      <w:tr>
        <w:tc>
          <w:tcPr>
            <w:tcW w:w="4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vAlign w:val="top"/>
          </w:tcPr>
          <w:p>
            <w:pPr>
              <w:pStyle w:val="Normal"/>
              <w:jc w:val="both"/>
            </w:pPr>
            <w:r>
              <w:rPr>
                <w:sz w:val="28"/>
                <w:szCs w:val="28"/>
              </w:rPr>
              <w:t xml:space="preserve">аренда имущества</w:t>
            </w:r>
          </w:p>
        </w:tc>
        <w:tc>
          <w:tcPr>
            <w:tcW w:w="1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vAlign w:val="top"/>
          </w:tcPr>
          <w:p>
            <w:pPr>
              <w:pStyle w:val="Normal"/>
              <w:jc w:val="center"/>
            </w:pPr>
            <w:r>
              <w:rPr>
                <w:sz w:val="32"/>
                <w:szCs w:val="28"/>
              </w:rPr>
              <w:t xml:space="preserve">4665,8</w:t>
            </w:r>
          </w:p>
        </w:tc>
        <w:tc>
          <w:tcPr>
            <w:tcW w:w="16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vAlign w:val="top"/>
          </w:tcPr>
          <w:p>
            <w:pPr>
              <w:pStyle w:val="Normal"/>
              <w:jc w:val="center"/>
            </w:pPr>
            <w:r>
              <w:rPr>
                <w:sz w:val="32"/>
                <w:szCs w:val="28"/>
              </w:rPr>
              <w:t xml:space="preserve">4665,8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vAlign w:val="top"/>
          </w:tcPr>
          <w:p>
            <w:pPr>
              <w:pStyle w:val="Normal"/>
              <w:jc w:val="center"/>
            </w:pPr>
            <w:r>
              <w:rPr>
                <w:sz w:val="28"/>
                <w:szCs w:val="28"/>
              </w:rPr>
              <w:t xml:space="preserve">0</w:t>
            </w:r>
          </w:p>
        </w:tc>
      </w:tr>
      <w:tr>
        <w:tc>
          <w:tcPr>
            <w:tcW w:w="4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vAlign w:val="top"/>
          </w:tcPr>
          <w:p>
            <w:pPr>
              <w:pStyle w:val="Normal"/>
              <w:jc w:val="both"/>
            </w:pPr>
            <w:r>
              <w:rPr>
                <w:sz w:val="28"/>
                <w:szCs w:val="28"/>
              </w:rPr>
              <w:t xml:space="preserve">Доходы от прибыли</w:t>
            </w:r>
          </w:p>
        </w:tc>
        <w:tc>
          <w:tcPr>
            <w:tcW w:w="1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vAlign w:val="top"/>
          </w:tcPr>
          <w:p>
            <w:pPr>
              <w:pStyle w:val="Normal"/>
              <w:jc w:val="center"/>
            </w:pPr>
            <w:r>
              <w:rPr>
                <w:sz w:val="32"/>
                <w:szCs w:val="28"/>
              </w:rPr>
              <w:t xml:space="preserve">461,3</w:t>
            </w:r>
          </w:p>
        </w:tc>
        <w:tc>
          <w:tcPr>
            <w:tcW w:w="16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vAlign w:val="top"/>
          </w:tcPr>
          <w:p>
            <w:pPr>
              <w:pStyle w:val="Normal"/>
              <w:jc w:val="center"/>
            </w:pPr>
            <w:r>
              <w:rPr>
                <w:sz w:val="32"/>
                <w:szCs w:val="28"/>
              </w:rPr>
              <w:t xml:space="preserve">461,3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vAlign w:val="top"/>
          </w:tcPr>
          <w:p>
            <w:pPr>
              <w:pStyle w:val="Normal"/>
              <w:jc w:val="center"/>
            </w:pPr>
            <w:r>
              <w:rPr>
                <w:sz w:val="28"/>
                <w:szCs w:val="28"/>
              </w:rPr>
              <w:t xml:space="preserve">0</w:t>
            </w:r>
          </w:p>
        </w:tc>
      </w:tr>
      <w:tr>
        <w:tc>
          <w:tcPr>
            <w:tcW w:w="4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vAlign w:val="top"/>
          </w:tcPr>
          <w:p>
            <w:pPr>
              <w:pStyle w:val="Normal"/>
              <w:jc w:val="both"/>
            </w:pPr>
            <w:r>
              <w:rPr>
                <w:sz w:val="28"/>
                <w:szCs w:val="28"/>
              </w:rPr>
              <w:t xml:space="preserve">Прочие неналоговые </w:t>
            </w:r>
          </w:p>
        </w:tc>
        <w:tc>
          <w:tcPr>
            <w:tcW w:w="1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vAlign w:val="top"/>
          </w:tcPr>
          <w:p>
            <w:pPr>
              <w:pStyle w:val="Normal"/>
              <w:jc w:val="center"/>
            </w:pPr>
            <w:r>
              <w:rPr>
                <w:sz w:val="32"/>
                <w:szCs w:val="28"/>
              </w:rPr>
              <w:t xml:space="preserve">7000,0</w:t>
            </w:r>
          </w:p>
        </w:tc>
        <w:tc>
          <w:tcPr>
            <w:tcW w:w="16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vAlign w:val="top"/>
          </w:tcPr>
          <w:p>
            <w:pPr>
              <w:pStyle w:val="Normal"/>
              <w:jc w:val="center"/>
            </w:pPr>
            <w:r>
              <w:rPr>
                <w:sz w:val="32"/>
                <w:szCs w:val="28"/>
              </w:rPr>
              <w:t xml:space="preserve">7000,0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vAlign w:val="top"/>
          </w:tcPr>
          <w:p>
            <w:pPr>
              <w:pStyle w:val="Normal"/>
              <w:jc w:val="center"/>
            </w:pPr>
            <w:r>
              <w:rPr>
                <w:sz w:val="28"/>
                <w:szCs w:val="28"/>
              </w:rPr>
              <w:t xml:space="preserve">0</w:t>
            </w:r>
          </w:p>
        </w:tc>
      </w:tr>
      <w:tr>
        <w:tc>
          <w:tcPr>
            <w:tcW w:w="4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vAlign w:val="top"/>
          </w:tcPr>
          <w:p>
            <w:pPr>
              <w:pStyle w:val="Normal"/>
              <w:jc w:val="both"/>
            </w:pPr>
            <w:r>
              <w:rPr>
                <w:sz w:val="28"/>
                <w:szCs w:val="28"/>
              </w:rPr>
              <w:t xml:space="preserve">Доходы от продажи материальных и нематериальных  активов</w:t>
            </w:r>
          </w:p>
        </w:tc>
        <w:tc>
          <w:tcPr>
            <w:tcW w:w="1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vAlign w:val="top"/>
          </w:tcPr>
          <w:p>
            <w:pPr>
              <w:pStyle w:val="Normal"/>
              <w:jc w:val="center"/>
            </w:pPr>
            <w:r>
              <w:rPr>
                <w:sz w:val="32"/>
                <w:szCs w:val="28"/>
              </w:rPr>
              <w:t xml:space="preserve">3624,7</w:t>
            </w:r>
          </w:p>
        </w:tc>
        <w:tc>
          <w:tcPr>
            <w:tcW w:w="16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vAlign w:val="top"/>
          </w:tcPr>
          <w:p>
            <w:pPr>
              <w:pStyle w:val="Normal"/>
              <w:jc w:val="center"/>
            </w:pPr>
            <w:r>
              <w:rPr>
                <w:sz w:val="32"/>
                <w:szCs w:val="28"/>
              </w:rPr>
              <w:t xml:space="preserve">3624,7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vAlign w:val="top"/>
          </w:tcPr>
          <w:p>
            <w:pPr>
              <w:pStyle w:val="Normal"/>
              <w:jc w:val="center"/>
            </w:pPr>
            <w:r>
              <w:rPr>
                <w:sz w:val="28"/>
                <w:szCs w:val="28"/>
              </w:rPr>
              <w:t xml:space="preserve">0</w:t>
            </w:r>
          </w:p>
        </w:tc>
      </w:tr>
      <w:tr>
        <w:tc>
          <w:tcPr>
            <w:tcW w:w="4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vAlign w:val="top"/>
          </w:tcPr>
          <w:p>
            <w:pPr>
              <w:pStyle w:val="Normal"/>
              <w:jc w:val="both"/>
            </w:pPr>
            <w:r>
              <w:rPr>
                <w:sz w:val="28"/>
                <w:szCs w:val="28"/>
              </w:rPr>
              <w:t xml:space="preserve">Штрафы, санкции, возмещение ущерба</w:t>
            </w:r>
          </w:p>
        </w:tc>
        <w:tc>
          <w:tcPr>
            <w:tcW w:w="1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vAlign w:val="top"/>
          </w:tcPr>
          <w:p>
            <w:pPr>
              <w:pStyle w:val="Normal"/>
              <w:jc w:val="center"/>
            </w:pPr>
            <w:r>
              <w:rPr>
                <w:sz w:val="32"/>
                <w:szCs w:val="28"/>
              </w:rPr>
              <w:t xml:space="preserve">955,1</w:t>
            </w:r>
          </w:p>
        </w:tc>
        <w:tc>
          <w:tcPr>
            <w:tcW w:w="16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vAlign w:val="top"/>
          </w:tcPr>
          <w:p>
            <w:pPr>
              <w:pStyle w:val="Normal"/>
              <w:jc w:val="center"/>
            </w:pPr>
            <w:r>
              <w:rPr>
                <w:sz w:val="32"/>
                <w:szCs w:val="28"/>
              </w:rPr>
              <w:t xml:space="preserve">955,1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vAlign w:val="top"/>
          </w:tcPr>
          <w:p>
            <w:pPr>
              <w:pStyle w:val="Normal"/>
              <w:jc w:val="center"/>
            </w:pPr>
            <w:r>
              <w:rPr>
                <w:sz w:val="28"/>
                <w:szCs w:val="28"/>
              </w:rPr>
              <w:t xml:space="preserve">0</w:t>
            </w:r>
          </w:p>
        </w:tc>
      </w:tr>
      <w:tr>
        <w:tc>
          <w:tcPr>
            <w:tcW w:w="4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vAlign w:val="top"/>
          </w:tcPr>
          <w:p>
            <w:pPr>
              <w:pStyle w:val="Normal"/>
              <w:jc w:val="both"/>
            </w:pPr>
            <w:r>
              <w:rPr>
                <w:sz w:val="28"/>
                <w:szCs w:val="28"/>
              </w:rPr>
              <w:t xml:space="preserve">Доходы от оказания платных услуг, компенсации затрат</w:t>
            </w:r>
          </w:p>
        </w:tc>
        <w:tc>
          <w:tcPr>
            <w:tcW w:w="1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vAlign w:val="top"/>
          </w:tcPr>
          <w:p>
            <w:pPr>
              <w:pStyle w:val="Normal"/>
              <w:jc w:val="center"/>
            </w:pPr>
            <w:r>
              <w:rPr>
                <w:sz w:val="32"/>
                <w:szCs w:val="28"/>
              </w:rPr>
              <w:t xml:space="preserve">2576,7</w:t>
            </w:r>
          </w:p>
        </w:tc>
        <w:tc>
          <w:tcPr>
            <w:tcW w:w="16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vAlign w:val="top"/>
          </w:tcPr>
          <w:p>
            <w:pPr>
              <w:pStyle w:val="Normal"/>
              <w:jc w:val="center"/>
            </w:pPr>
            <w:r>
              <w:rPr>
                <w:sz w:val="32"/>
                <w:szCs w:val="28"/>
              </w:rPr>
              <w:t xml:space="preserve">2576,7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vAlign w:val="top"/>
          </w:tcPr>
          <w:p>
            <w:pPr>
              <w:pStyle w:val="Normal"/>
              <w:jc w:val="center"/>
            </w:pPr>
            <w:r>
              <w:rPr>
                <w:sz w:val="28"/>
                <w:szCs w:val="28"/>
              </w:rPr>
              <w:t xml:space="preserve">0</w:t>
            </w:r>
          </w:p>
        </w:tc>
      </w:tr>
      <w:tr>
        <w:tc>
          <w:tcPr>
            <w:tcW w:w="4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vAlign w:val="top"/>
          </w:tcPr>
          <w:p>
            <w:pPr>
              <w:pStyle w:val="Normal"/>
              <w:jc w:val="both"/>
            </w:pPr>
            <w:r>
              <w:rPr>
                <w:b/>
                <w:sz w:val="28"/>
                <w:szCs w:val="28"/>
              </w:rPr>
              <w:t xml:space="preserve">Итого собственные доходы</w:t>
            </w:r>
          </w:p>
        </w:tc>
        <w:tc>
          <w:tcPr>
            <w:tcW w:w="1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vAlign w:val="top"/>
          </w:tcPr>
          <w:p>
            <w:pPr>
              <w:pStyle w:val="Normal"/>
              <w:jc w:val="center"/>
            </w:pPr>
            <w:r>
              <w:rPr>
                <w:b/>
                <w:sz w:val="28"/>
                <w:szCs w:val="28"/>
              </w:rPr>
              <w:t xml:space="preserve">191005,9</w:t>
            </w:r>
          </w:p>
        </w:tc>
        <w:tc>
          <w:tcPr>
            <w:tcW w:w="16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vAlign w:val="top"/>
          </w:tcPr>
          <w:p>
            <w:pPr>
              <w:pStyle w:val="Normal"/>
              <w:jc w:val="center"/>
            </w:pPr>
            <w:r>
              <w:rPr>
                <w:b/>
                <w:sz w:val="28"/>
                <w:szCs w:val="28"/>
              </w:rPr>
              <w:t xml:space="preserve">191005,9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vAlign w:val="top"/>
          </w:tcPr>
          <w:p>
            <w:pPr>
              <w:pStyle w:val="Normal"/>
              <w:jc w:val="center"/>
            </w:pPr>
            <w:r>
              <w:rPr>
                <w:b/>
                <w:sz w:val="28"/>
                <w:szCs w:val="28"/>
              </w:rPr>
              <w:t xml:space="preserve">0</w:t>
            </w:r>
          </w:p>
        </w:tc>
      </w:tr>
      <w:tr>
        <w:tc>
          <w:tcPr>
            <w:tcW w:w="4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vAlign w:val="top"/>
          </w:tcPr>
          <w:p>
            <w:pPr>
              <w:pStyle w:val="Normal"/>
              <w:jc w:val="both"/>
            </w:pPr>
            <w:r>
              <w:rPr>
                <w:b/>
                <w:sz w:val="28"/>
                <w:szCs w:val="28"/>
              </w:rPr>
              <w:t xml:space="preserve">Безвозмездные поступления</w:t>
            </w:r>
          </w:p>
        </w:tc>
        <w:tc>
          <w:tcPr>
            <w:tcW w:w="1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vAlign w:val="top"/>
          </w:tcPr>
          <w:p>
            <w:pPr>
              <w:pStyle w:val="Normal"/>
              <w:jc w:val="center"/>
            </w:pPr>
            <w:r>
              <w:rPr>
                <w:b/>
                <w:sz w:val="28"/>
                <w:szCs w:val="28"/>
              </w:rPr>
              <w:t xml:space="preserve">184169,5</w:t>
            </w:r>
          </w:p>
        </w:tc>
        <w:tc>
          <w:tcPr>
            <w:tcW w:w="16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vAlign w:val="top"/>
          </w:tcPr>
          <w:p>
            <w:pPr>
              <w:pStyle w:val="Normal"/>
              <w:jc w:val="center"/>
            </w:pPr>
            <w:r>
              <w:rPr>
                <w:b/>
                <w:sz w:val="28"/>
                <w:szCs w:val="28"/>
              </w:rPr>
              <w:t xml:space="preserve">251766,7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vAlign w:val="top"/>
          </w:tcPr>
          <w:p>
            <w:pPr>
              <w:pStyle w:val="Normal"/>
              <w:jc w:val="center"/>
            </w:pPr>
            <w:r>
              <w:rPr>
                <w:b/>
                <w:sz w:val="28"/>
                <w:szCs w:val="28"/>
              </w:rPr>
              <w:t xml:space="preserve">+67597,2</w:t>
            </w:r>
          </w:p>
        </w:tc>
      </w:tr>
      <w:tr>
        <w:tc>
          <w:tcPr>
            <w:tcW w:w="4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vAlign w:val="top"/>
          </w:tcPr>
          <w:p>
            <w:pPr>
              <w:pStyle w:val="Normal"/>
              <w:jc w:val="both"/>
            </w:pPr>
            <w:r>
              <w:rPr>
                <w:b/>
                <w:sz w:val="28"/>
                <w:szCs w:val="28"/>
              </w:rPr>
              <w:t xml:space="preserve">ВСЕГО ДОХОДОВ</w:t>
            </w:r>
          </w:p>
        </w:tc>
        <w:tc>
          <w:tcPr>
            <w:tcW w:w="1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vAlign w:val="top"/>
          </w:tcPr>
          <w:p>
            <w:pPr>
              <w:pStyle w:val="Normal"/>
              <w:jc w:val="center"/>
            </w:pPr>
            <w:r>
              <w:rPr>
                <w:b/>
                <w:sz w:val="28"/>
                <w:szCs w:val="28"/>
              </w:rPr>
              <w:t xml:space="preserve">375175,4</w:t>
            </w:r>
          </w:p>
        </w:tc>
        <w:tc>
          <w:tcPr>
            <w:tcW w:w="16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vAlign w:val="top"/>
          </w:tcPr>
          <w:p>
            <w:pPr>
              <w:pStyle w:val="Normal"/>
              <w:jc w:val="center"/>
            </w:pPr>
            <w:r>
              <w:rPr>
                <w:b/>
                <w:sz w:val="28"/>
                <w:szCs w:val="28"/>
              </w:rPr>
              <w:t xml:space="preserve">442772,6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vAlign w:val="top"/>
          </w:tcPr>
          <w:p>
            <w:pPr>
              <w:pStyle w:val="Normal"/>
              <w:jc w:val="center"/>
            </w:pPr>
            <w:r>
              <w:rPr>
                <w:b/>
                <w:sz w:val="28"/>
                <w:szCs w:val="28"/>
              </w:rPr>
              <w:t xml:space="preserve">+67597,2</w:t>
            </w:r>
          </w:p>
        </w:tc>
      </w:tr>
    </w:tbl>
    <w:p>
      <w:pPr>
        <w:pStyle w:val="Normal"/>
        <w:ind w:left="0" w:right="0" w:firstLine="708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left="0" w:right="0" w:firstLine="708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left="0" w:righ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Собственные доходы  остаются на прежнем уровне и составят 191005,9 тысяч рублей.</w:t>
      </w:r>
      <w:r>
        <w:rPr>
          <w:sz w:val="28"/>
          <w:szCs w:val="28"/>
        </w:rPr>
      </w:r>
    </w:p>
    <w:p>
      <w:pPr>
        <w:pStyle w:val="Normal"/>
        <w:ind w:left="0" w:righ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Безвозмездные поступления увеличены на +67597,2 тысяч рублей с ростом 36,7%.</w:t>
      </w:r>
      <w:r>
        <w:rPr>
          <w:sz w:val="28"/>
          <w:szCs w:val="28"/>
        </w:rPr>
      </w:r>
    </w:p>
    <w:p>
      <w:pPr>
        <w:pStyle w:val="Normal"/>
        <w:ind w:left="0" w:righ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том числе:</w:t>
      </w:r>
      <w:r>
        <w:rPr>
          <w:sz w:val="28"/>
          <w:szCs w:val="28"/>
        </w:rPr>
      </w:r>
    </w:p>
    <w:p>
      <w:pPr>
        <w:pStyle w:val="Normal"/>
        <w:ind w:left="0" w:righ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 счет субсидии из областного бюджета на осуществление дорожной деятельности в отношении автомобильных дорог общего пользования местного значения, входящий в транспортный каркас Иркутской области в сумме +58620,1 тысяч рублей;</w:t>
      </w:r>
      <w:r>
        <w:rPr>
          <w:sz w:val="28"/>
          <w:szCs w:val="28"/>
        </w:rPr>
      </w:r>
    </w:p>
    <w:p>
      <w:pPr>
        <w:pStyle w:val="Normal"/>
        <w:ind w:left="0" w:righ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 счет субсидии из областного бюджета в целях софинансирования мероприятий на приобретение контейнеров накопления твердых коммунальных отходов в сумме +4084,8 тысяч рублей;</w:t>
      </w:r>
      <w:r>
        <w:rPr>
          <w:sz w:val="28"/>
          <w:szCs w:val="28"/>
        </w:rPr>
      </w:r>
    </w:p>
    <w:p>
      <w:pPr>
        <w:pStyle w:val="Normal"/>
        <w:ind w:left="0" w:righ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 счет договора о предоставлении гранта +4892,3 тысяч рублей.</w:t>
      </w:r>
      <w:r>
        <w:rPr>
          <w:sz w:val="28"/>
          <w:szCs w:val="28"/>
        </w:rPr>
      </w:r>
    </w:p>
    <w:p>
      <w:pPr>
        <w:pStyle w:val="Normal"/>
        <w:ind w:left="0" w:right="0" w:firstLine="708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left="0" w:right="0" w:firstLine="708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left="0" w:right="0" w:firstLine="708"/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РАСХОДЫ</w:t>
      </w:r>
      <w:r>
        <w:rPr>
          <w:b/>
          <w:sz w:val="28"/>
          <w:szCs w:val="28"/>
          <w:u w:val="single"/>
        </w:rPr>
      </w:r>
    </w:p>
    <w:p>
      <w:pPr>
        <w:pStyle w:val="Normal"/>
        <w:ind w:left="0" w:right="0" w:firstLine="708"/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</w:r>
    </w:p>
    <w:p>
      <w:pPr>
        <w:pStyle w:val="UserStyle_6"/>
        <w:ind w:left="0" w:right="0" w:firstLine="540"/>
        <w:jc w:val="both"/>
        <w:rPr>
          <w:sz w:val="28"/>
          <w:szCs w:val="28"/>
        </w:rPr>
      </w:pPr>
      <w:r>
        <w:t xml:space="preserve">Расходы бюджета  в </w:t>
      </w:r>
      <w:r>
        <w:rPr>
          <w:b/>
        </w:rPr>
        <w:t xml:space="preserve">2024</w:t>
      </w:r>
      <w:r>
        <w:t xml:space="preserve"> году составят 474667,6 тысяч рублей.</w:t>
      </w:r>
      <w:r>
        <w:rPr>
          <w:sz w:val="28"/>
          <w:szCs w:val="28"/>
        </w:rPr>
      </w:r>
    </w:p>
    <w:p>
      <w:pPr>
        <w:pStyle w:val="UserStyle_7"/>
        <w:spacing w:before="0" w:after="0"/>
        <w:ind w:left="0" w:righ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Проектом Решения предусмотрено  увеличение расходной части местного бюджета на 2024 год в сумме + 67600,2  тысяч  рублей.</w:t>
      </w:r>
      <w:r>
        <w:rPr>
          <w:sz w:val="28"/>
          <w:szCs w:val="28"/>
        </w:rPr>
      </w:r>
    </w:p>
    <w:p>
      <w:pPr>
        <w:pStyle w:val="Normal"/>
        <w:ind w:left="0" w:right="0" w:firstLine="709"/>
        <w:jc w:val="both"/>
      </w:pPr>
      <w:r>
        <w:rPr>
          <w:sz w:val="28"/>
          <w:szCs w:val="28"/>
        </w:rPr>
        <w:t xml:space="preserve">Информация о направлении расходов, объемы финансирования которых изменяются проектом Решения, представлена в соответствующих разделах настоящей пояснительной записки и представлена в таблице 1. </w:t>
      </w:r>
    </w:p>
    <w:p>
      <w:pPr>
        <w:pStyle w:val="UserStyle_6"/>
        <w:ind w:left="0" w:right="0" w:firstLine="540"/>
        <w:jc w:val="both"/>
        <w:rPr>
          <w:sz w:val="28"/>
          <w:szCs w:val="28"/>
        </w:rPr>
      </w:pPr>
      <w:r>
        <w:tab/>
        <w:tab/>
        <w:tab/>
        <w:tab/>
        <w:tab/>
        <w:tab/>
        <w:tab/>
        <w:tab/>
        <w:t xml:space="preserve">                            т.руб.</w:t>
      </w:r>
      <w:r>
        <w:rPr>
          <w:sz w:val="28"/>
          <w:szCs w:val="28"/>
        </w:rPr>
      </w:r>
    </w:p>
    <w:tbl>
      <w:tblPr>
        <w:tblW w:w="0" w:type="auto"/>
        <w:tblInd w:w="-108" w:type="dxa"/>
        <w:tblLayout w:type="fixed"/>
        <w:tblCellMar>
          <w:left w:w="108" w:type="dxa"/>
          <w:top w:w="0" w:type="dxa"/>
          <w:right w:w="108" w:type="dxa"/>
          <w:bottom w:w="0" w:type="dxa"/>
        </w:tblCellMar>
      </w:tblPr>
      <w:tblGrid>
        <w:gridCol w:w="2942"/>
        <w:gridCol w:w="2392"/>
        <w:gridCol w:w="2393"/>
        <w:gridCol w:w="2393"/>
      </w:tblGrid>
      <w:tr>
        <w:tc>
          <w:tcPr>
            <w:tcW w:w="2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vAlign w:val="top"/>
          </w:tcPr>
          <w:p>
            <w:pPr>
              <w:pStyle w:val="Normal"/>
              <w:jc w:val="both"/>
            </w:pPr>
            <w:r>
              <w:rPr>
                <w:sz w:val="28"/>
                <w:szCs w:val="28"/>
              </w:rPr>
              <w:t xml:space="preserve">Расходы</w:t>
            </w:r>
          </w:p>
        </w:tc>
        <w:tc>
          <w:tcPr>
            <w:tcW w:w="2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vAlign w:val="top"/>
          </w:tcPr>
          <w:p>
            <w:pPr>
              <w:pStyle w:val="Normal"/>
              <w:jc w:val="both"/>
            </w:pPr>
            <w:r>
              <w:rPr>
                <w:sz w:val="28"/>
                <w:szCs w:val="28"/>
              </w:rPr>
              <w:t xml:space="preserve">утв.план</w:t>
            </w:r>
          </w:p>
        </w:tc>
        <w:tc>
          <w:tcPr>
            <w:tcW w:w="2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vAlign w:val="top"/>
          </w:tcPr>
          <w:p>
            <w:pPr>
              <w:pStyle w:val="Normal"/>
              <w:jc w:val="both"/>
            </w:pPr>
            <w:r>
              <w:rPr>
                <w:sz w:val="28"/>
                <w:szCs w:val="28"/>
              </w:rPr>
              <w:t xml:space="preserve">уточн.план</w:t>
            </w:r>
          </w:p>
        </w:tc>
        <w:tc>
          <w:tcPr>
            <w:tcW w:w="2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vAlign w:val="top"/>
          </w:tcPr>
          <w:p>
            <w:pPr>
              <w:pStyle w:val="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</w:tr>
      <w:tr>
        <w:tc>
          <w:tcPr>
            <w:tcW w:w="2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vAlign w:val="top"/>
          </w:tcPr>
          <w:p>
            <w:pPr>
              <w:pStyle w:val="Normal"/>
              <w:jc w:val="both"/>
            </w:pPr>
            <w:r>
              <w:rPr>
                <w:sz w:val="28"/>
                <w:szCs w:val="28"/>
              </w:rPr>
              <w:t xml:space="preserve">Общегосударственные расходы</w:t>
            </w:r>
          </w:p>
        </w:tc>
        <w:tc>
          <w:tcPr>
            <w:tcW w:w="2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vAlign w:val="top"/>
          </w:tcPr>
          <w:p>
            <w:pPr>
              <w:pStyle w:val="Normal"/>
              <w:jc w:val="both"/>
            </w:pPr>
            <w:r>
              <w:rPr>
                <w:sz w:val="28"/>
                <w:szCs w:val="28"/>
              </w:rPr>
              <w:t xml:space="preserve">104301,5</w:t>
            </w:r>
          </w:p>
        </w:tc>
        <w:tc>
          <w:tcPr>
            <w:tcW w:w="2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vAlign w:val="top"/>
          </w:tcPr>
          <w:p>
            <w:pPr>
              <w:pStyle w:val="Normal"/>
              <w:jc w:val="both"/>
            </w:pPr>
            <w:r>
              <w:rPr>
                <w:sz w:val="28"/>
                <w:szCs w:val="28"/>
              </w:rPr>
              <w:t xml:space="preserve">104129,4</w:t>
            </w:r>
          </w:p>
        </w:tc>
        <w:tc>
          <w:tcPr>
            <w:tcW w:w="2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vAlign w:val="top"/>
          </w:tcPr>
          <w:p>
            <w:pPr>
              <w:pStyle w:val="Normal"/>
              <w:jc w:val="both"/>
            </w:pPr>
            <w:r>
              <w:rPr>
                <w:sz w:val="28"/>
                <w:szCs w:val="28"/>
              </w:rPr>
              <w:t xml:space="preserve">-172,1</w:t>
            </w:r>
          </w:p>
        </w:tc>
      </w:tr>
      <w:tr>
        <w:tc>
          <w:tcPr>
            <w:tcW w:w="2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vAlign w:val="top"/>
          </w:tcPr>
          <w:p>
            <w:pPr>
              <w:pStyle w:val="Normal"/>
              <w:jc w:val="both"/>
            </w:pPr>
            <w:r>
              <w:rPr>
                <w:sz w:val="28"/>
                <w:szCs w:val="28"/>
              </w:rPr>
              <w:t xml:space="preserve">Национальная безопасность</w:t>
            </w:r>
          </w:p>
        </w:tc>
        <w:tc>
          <w:tcPr>
            <w:tcW w:w="2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vAlign w:val="top"/>
          </w:tcPr>
          <w:p>
            <w:pPr>
              <w:pStyle w:val="Normal"/>
              <w:jc w:val="both"/>
            </w:pPr>
            <w:r>
              <w:rPr>
                <w:sz w:val="28"/>
                <w:szCs w:val="28"/>
              </w:rPr>
              <w:t xml:space="preserve">400,0</w:t>
            </w:r>
          </w:p>
        </w:tc>
        <w:tc>
          <w:tcPr>
            <w:tcW w:w="2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vAlign w:val="top"/>
          </w:tcPr>
          <w:p>
            <w:pPr>
              <w:pStyle w:val="Normal"/>
              <w:jc w:val="both"/>
            </w:pPr>
            <w:r>
              <w:rPr>
                <w:sz w:val="28"/>
                <w:szCs w:val="28"/>
              </w:rPr>
              <w:t xml:space="preserve">400,0</w:t>
            </w:r>
          </w:p>
        </w:tc>
        <w:tc>
          <w:tcPr>
            <w:tcW w:w="2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vAlign w:val="top"/>
          </w:tcPr>
          <w:p>
            <w:pPr>
              <w:pStyle w:val="Normal"/>
              <w:jc w:val="both"/>
            </w:pPr>
            <w:r>
              <w:rPr>
                <w:sz w:val="28"/>
                <w:szCs w:val="28"/>
              </w:rPr>
              <w:t xml:space="preserve">-</w:t>
            </w:r>
          </w:p>
        </w:tc>
      </w:tr>
      <w:tr>
        <w:tc>
          <w:tcPr>
            <w:tcW w:w="2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vAlign w:val="top"/>
          </w:tcPr>
          <w:p>
            <w:pPr>
              <w:pStyle w:val="Normal"/>
              <w:jc w:val="both"/>
            </w:pPr>
            <w:r>
              <w:rPr>
                <w:sz w:val="28"/>
                <w:szCs w:val="28"/>
              </w:rPr>
              <w:t xml:space="preserve">Национальная экономика</w:t>
            </w:r>
          </w:p>
        </w:tc>
        <w:tc>
          <w:tcPr>
            <w:tcW w:w="2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vAlign w:val="top"/>
          </w:tcPr>
          <w:p>
            <w:pPr>
              <w:pStyle w:val="Normal"/>
              <w:jc w:val="both"/>
            </w:pPr>
            <w:r>
              <w:rPr>
                <w:sz w:val="28"/>
                <w:szCs w:val="28"/>
              </w:rPr>
              <w:t xml:space="preserve">164455,8</w:t>
            </w:r>
          </w:p>
        </w:tc>
        <w:tc>
          <w:tcPr>
            <w:tcW w:w="2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vAlign w:val="top"/>
          </w:tcPr>
          <w:p>
            <w:pPr>
              <w:pStyle w:val="Normal"/>
              <w:jc w:val="both"/>
            </w:pPr>
            <w:r>
              <w:rPr>
                <w:sz w:val="28"/>
                <w:szCs w:val="28"/>
              </w:rPr>
              <w:t xml:space="preserve">222794,8</w:t>
            </w:r>
          </w:p>
        </w:tc>
        <w:tc>
          <w:tcPr>
            <w:tcW w:w="2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vAlign w:val="top"/>
          </w:tcPr>
          <w:p>
            <w:pPr>
              <w:pStyle w:val="Normal"/>
              <w:jc w:val="both"/>
            </w:pPr>
            <w:r>
              <w:rPr>
                <w:sz w:val="28"/>
                <w:szCs w:val="28"/>
              </w:rPr>
              <w:t xml:space="preserve">+58339,0</w:t>
            </w:r>
          </w:p>
        </w:tc>
      </w:tr>
      <w:tr>
        <w:tc>
          <w:tcPr>
            <w:tcW w:w="2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vAlign w:val="top"/>
          </w:tcPr>
          <w:p>
            <w:pPr>
              <w:pStyle w:val="Normal"/>
              <w:jc w:val="both"/>
            </w:pPr>
            <w:r>
              <w:rPr>
                <w:sz w:val="28"/>
                <w:szCs w:val="28"/>
              </w:rPr>
              <w:t xml:space="preserve">Жилищно-коммунальное хоз-во</w:t>
            </w:r>
          </w:p>
        </w:tc>
        <w:tc>
          <w:tcPr>
            <w:tcW w:w="2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vAlign w:val="top"/>
          </w:tcPr>
          <w:p>
            <w:pPr>
              <w:pStyle w:val="Normal"/>
              <w:jc w:val="both"/>
            </w:pPr>
            <w:r>
              <w:rPr>
                <w:sz w:val="28"/>
                <w:szCs w:val="28"/>
              </w:rPr>
              <w:t xml:space="preserve">41036,9</w:t>
            </w:r>
          </w:p>
        </w:tc>
        <w:tc>
          <w:tcPr>
            <w:tcW w:w="2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vAlign w:val="top"/>
          </w:tcPr>
          <w:p>
            <w:pPr>
              <w:pStyle w:val="Normal"/>
              <w:jc w:val="both"/>
            </w:pPr>
            <w:r>
              <w:rPr>
                <w:sz w:val="28"/>
                <w:szCs w:val="28"/>
              </w:rPr>
              <w:t xml:space="preserve">41493,1</w:t>
            </w:r>
          </w:p>
        </w:tc>
        <w:tc>
          <w:tcPr>
            <w:tcW w:w="2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vAlign w:val="top"/>
          </w:tcPr>
          <w:p>
            <w:pPr>
              <w:pStyle w:val="Normal"/>
              <w:jc w:val="both"/>
            </w:pPr>
            <w:r>
              <w:rPr>
                <w:sz w:val="28"/>
                <w:szCs w:val="28"/>
              </w:rPr>
              <w:t xml:space="preserve">+456,2</w:t>
            </w:r>
          </w:p>
        </w:tc>
      </w:tr>
      <w:tr>
        <w:tc>
          <w:tcPr>
            <w:tcW w:w="2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vAlign w:val="top"/>
          </w:tcPr>
          <w:p>
            <w:pPr>
              <w:pStyle w:val="Normal"/>
              <w:jc w:val="both"/>
            </w:pPr>
            <w:r>
              <w:rPr>
                <w:sz w:val="28"/>
                <w:szCs w:val="28"/>
              </w:rPr>
              <w:t xml:space="preserve">Охрана окружающей среды</w:t>
            </w:r>
          </w:p>
        </w:tc>
        <w:tc>
          <w:tcPr>
            <w:tcW w:w="2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vAlign w:val="top"/>
          </w:tcPr>
          <w:p>
            <w:pPr>
              <w:pStyle w:val="Normal"/>
              <w:jc w:val="both"/>
            </w:pPr>
            <w:r>
              <w:rPr>
                <w:sz w:val="28"/>
                <w:szCs w:val="28"/>
              </w:rPr>
              <w:t xml:space="preserve">4177,3</w:t>
            </w:r>
          </w:p>
        </w:tc>
        <w:tc>
          <w:tcPr>
            <w:tcW w:w="2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vAlign w:val="top"/>
          </w:tcPr>
          <w:p>
            <w:pPr>
              <w:pStyle w:val="Normal"/>
              <w:jc w:val="both"/>
            </w:pPr>
            <w:r>
              <w:rPr>
                <w:sz w:val="28"/>
                <w:szCs w:val="28"/>
              </w:rPr>
              <w:t xml:space="preserve">8262,1</w:t>
            </w:r>
          </w:p>
        </w:tc>
        <w:tc>
          <w:tcPr>
            <w:tcW w:w="2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vAlign w:val="top"/>
          </w:tcPr>
          <w:p>
            <w:pPr>
              <w:pStyle w:val="Normal"/>
              <w:jc w:val="both"/>
            </w:pPr>
            <w:r>
              <w:rPr>
                <w:sz w:val="28"/>
                <w:szCs w:val="28"/>
              </w:rPr>
              <w:t xml:space="preserve">+4084,8</w:t>
            </w:r>
          </w:p>
        </w:tc>
      </w:tr>
      <w:tr>
        <w:tc>
          <w:tcPr>
            <w:tcW w:w="2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vAlign w:val="top"/>
          </w:tcPr>
          <w:p>
            <w:pPr>
              <w:pStyle w:val="Normal"/>
              <w:jc w:val="both"/>
            </w:pPr>
            <w:r>
              <w:rPr>
                <w:sz w:val="28"/>
                <w:szCs w:val="28"/>
              </w:rPr>
              <w:t xml:space="preserve">Образование</w:t>
            </w:r>
          </w:p>
        </w:tc>
        <w:tc>
          <w:tcPr>
            <w:tcW w:w="2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vAlign w:val="top"/>
          </w:tcPr>
          <w:p>
            <w:pPr>
              <w:pStyle w:val="Normal"/>
              <w:jc w:val="both"/>
            </w:pPr>
            <w:r>
              <w:rPr>
                <w:sz w:val="28"/>
                <w:szCs w:val="28"/>
              </w:rPr>
              <w:t xml:space="preserve">430,0</w:t>
            </w:r>
          </w:p>
        </w:tc>
        <w:tc>
          <w:tcPr>
            <w:tcW w:w="2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vAlign w:val="top"/>
          </w:tcPr>
          <w:p>
            <w:pPr>
              <w:pStyle w:val="Normal"/>
              <w:jc w:val="both"/>
            </w:pPr>
            <w:r>
              <w:rPr>
                <w:sz w:val="28"/>
                <w:szCs w:val="28"/>
              </w:rPr>
              <w:t xml:space="preserve">430,0</w:t>
            </w:r>
          </w:p>
        </w:tc>
        <w:tc>
          <w:tcPr>
            <w:tcW w:w="2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vAlign w:val="top"/>
          </w:tcPr>
          <w:p>
            <w:pPr>
              <w:pStyle w:val="Normal"/>
              <w:jc w:val="both"/>
            </w:pPr>
            <w:r>
              <w:rPr>
                <w:sz w:val="28"/>
                <w:szCs w:val="28"/>
              </w:rPr>
              <w:t xml:space="preserve">-</w:t>
            </w:r>
          </w:p>
        </w:tc>
      </w:tr>
      <w:tr>
        <w:tc>
          <w:tcPr>
            <w:tcW w:w="2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vAlign w:val="top"/>
          </w:tcPr>
          <w:p>
            <w:pPr>
              <w:pStyle w:val="Normal"/>
              <w:jc w:val="both"/>
            </w:pPr>
            <w:r>
              <w:rPr>
                <w:sz w:val="28"/>
                <w:szCs w:val="28"/>
              </w:rPr>
              <w:t xml:space="preserve">Культура</w:t>
            </w:r>
          </w:p>
        </w:tc>
        <w:tc>
          <w:tcPr>
            <w:tcW w:w="2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vAlign w:val="top"/>
          </w:tcPr>
          <w:p>
            <w:pPr>
              <w:pStyle w:val="Normal"/>
              <w:jc w:val="both"/>
            </w:pPr>
            <w:r>
              <w:rPr>
                <w:sz w:val="28"/>
                <w:szCs w:val="28"/>
              </w:rPr>
              <w:t xml:space="preserve">41481,3</w:t>
            </w:r>
          </w:p>
        </w:tc>
        <w:tc>
          <w:tcPr>
            <w:tcW w:w="2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vAlign w:val="top"/>
          </w:tcPr>
          <w:p>
            <w:pPr>
              <w:pStyle w:val="Normal"/>
              <w:jc w:val="both"/>
            </w:pPr>
            <w:r>
              <w:rPr>
                <w:sz w:val="28"/>
                <w:szCs w:val="28"/>
              </w:rPr>
              <w:t xml:space="preserve">41481,3</w:t>
            </w:r>
          </w:p>
        </w:tc>
        <w:tc>
          <w:tcPr>
            <w:tcW w:w="2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vAlign w:val="top"/>
          </w:tcPr>
          <w:p>
            <w:pPr>
              <w:pStyle w:val="Normal"/>
              <w:jc w:val="both"/>
            </w:pPr>
            <w:r>
              <w:rPr>
                <w:sz w:val="28"/>
                <w:szCs w:val="28"/>
              </w:rPr>
              <w:t xml:space="preserve">-</w:t>
            </w:r>
          </w:p>
        </w:tc>
      </w:tr>
      <w:tr>
        <w:tc>
          <w:tcPr>
            <w:tcW w:w="2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vAlign w:val="top"/>
          </w:tcPr>
          <w:p>
            <w:pPr>
              <w:pStyle w:val="Normal"/>
              <w:jc w:val="both"/>
            </w:pPr>
            <w:r>
              <w:rPr>
                <w:sz w:val="28"/>
                <w:szCs w:val="28"/>
              </w:rPr>
              <w:t xml:space="preserve">Социальная политика</w:t>
            </w:r>
          </w:p>
        </w:tc>
        <w:tc>
          <w:tcPr>
            <w:tcW w:w="2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vAlign w:val="top"/>
          </w:tcPr>
          <w:p>
            <w:pPr>
              <w:pStyle w:val="Normal"/>
              <w:jc w:val="both"/>
            </w:pPr>
            <w:r>
              <w:rPr>
                <w:sz w:val="28"/>
                <w:szCs w:val="28"/>
              </w:rPr>
              <w:t xml:space="preserve">12381,9</w:t>
            </w:r>
          </w:p>
        </w:tc>
        <w:tc>
          <w:tcPr>
            <w:tcW w:w="2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vAlign w:val="top"/>
          </w:tcPr>
          <w:p>
            <w:pPr>
              <w:pStyle w:val="Normal"/>
              <w:jc w:val="both"/>
            </w:pPr>
            <w:r>
              <w:rPr>
                <w:sz w:val="28"/>
                <w:szCs w:val="28"/>
              </w:rPr>
              <w:t xml:space="preserve">12381,9</w:t>
            </w:r>
          </w:p>
        </w:tc>
        <w:tc>
          <w:tcPr>
            <w:tcW w:w="2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vAlign w:val="top"/>
          </w:tcPr>
          <w:p>
            <w:pPr>
              <w:pStyle w:val="Normal"/>
              <w:jc w:val="both"/>
            </w:pPr>
            <w:r>
              <w:rPr>
                <w:sz w:val="28"/>
                <w:szCs w:val="28"/>
              </w:rPr>
              <w:t xml:space="preserve">-</w:t>
            </w:r>
          </w:p>
        </w:tc>
      </w:tr>
      <w:tr>
        <w:tc>
          <w:tcPr>
            <w:tcW w:w="2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vAlign w:val="top"/>
          </w:tcPr>
          <w:p>
            <w:pPr>
              <w:pStyle w:val="Normal"/>
              <w:jc w:val="both"/>
            </w:pPr>
            <w:r>
              <w:rPr>
                <w:sz w:val="28"/>
                <w:szCs w:val="28"/>
              </w:rPr>
              <w:t xml:space="preserve">Физическая культура и спорт</w:t>
            </w:r>
          </w:p>
        </w:tc>
        <w:tc>
          <w:tcPr>
            <w:tcW w:w="2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vAlign w:val="top"/>
          </w:tcPr>
          <w:p>
            <w:pPr>
              <w:pStyle w:val="Normal"/>
              <w:jc w:val="both"/>
            </w:pPr>
            <w:r>
              <w:rPr>
                <w:sz w:val="28"/>
                <w:szCs w:val="28"/>
              </w:rPr>
              <w:t xml:space="preserve">38402,7</w:t>
            </w:r>
          </w:p>
        </w:tc>
        <w:tc>
          <w:tcPr>
            <w:tcW w:w="2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vAlign w:val="top"/>
          </w:tcPr>
          <w:p>
            <w:pPr>
              <w:pStyle w:val="Normal"/>
              <w:jc w:val="both"/>
            </w:pPr>
            <w:r>
              <w:rPr>
                <w:sz w:val="28"/>
                <w:szCs w:val="28"/>
              </w:rPr>
              <w:t xml:space="preserve">43295,0</w:t>
            </w:r>
          </w:p>
        </w:tc>
        <w:tc>
          <w:tcPr>
            <w:tcW w:w="2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vAlign w:val="top"/>
          </w:tcPr>
          <w:p>
            <w:pPr>
              <w:pStyle w:val="Normal"/>
              <w:jc w:val="both"/>
            </w:pPr>
            <w:r>
              <w:rPr>
                <w:sz w:val="28"/>
                <w:szCs w:val="28"/>
              </w:rPr>
              <w:t xml:space="preserve">+4892,3</w:t>
            </w:r>
          </w:p>
        </w:tc>
      </w:tr>
      <w:tr>
        <w:trPr>
          <w:trHeight w:val="373"/>
        </w:trPr>
        <w:tc>
          <w:tcPr>
            <w:tcW w:w="2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vAlign w:val="top"/>
          </w:tcPr>
          <w:p>
            <w:pPr>
              <w:pStyle w:val="Normal"/>
              <w:jc w:val="both"/>
            </w:pPr>
            <w:r>
              <w:rPr>
                <w:b/>
                <w:sz w:val="28"/>
                <w:szCs w:val="28"/>
              </w:rPr>
              <w:t xml:space="preserve">Итого:</w:t>
            </w:r>
          </w:p>
        </w:tc>
        <w:tc>
          <w:tcPr>
            <w:tcW w:w="2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vAlign w:val="top"/>
          </w:tcPr>
          <w:p>
            <w:pPr>
              <w:pStyle w:val="Normal"/>
              <w:jc w:val="both"/>
            </w:pPr>
            <w:r>
              <w:rPr>
                <w:b/>
                <w:sz w:val="28"/>
                <w:szCs w:val="28"/>
              </w:rPr>
              <w:t xml:space="preserve">407067,4</w:t>
            </w:r>
          </w:p>
        </w:tc>
        <w:tc>
          <w:tcPr>
            <w:tcW w:w="2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vAlign w:val="top"/>
          </w:tcPr>
          <w:p>
            <w:pPr>
              <w:pStyle w:val="Normal"/>
              <w:jc w:val="both"/>
            </w:pPr>
            <w:r>
              <w:rPr>
                <w:b/>
                <w:sz w:val="28"/>
                <w:szCs w:val="28"/>
              </w:rPr>
              <w:t xml:space="preserve">474667,6</w:t>
            </w:r>
          </w:p>
        </w:tc>
        <w:tc>
          <w:tcPr>
            <w:tcW w:w="2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vAlign w:val="top"/>
          </w:tcPr>
          <w:p>
            <w:pPr>
              <w:pStyle w:val="Normal"/>
              <w:jc w:val="both"/>
            </w:pPr>
            <w:r>
              <w:rPr>
                <w:b/>
                <w:sz w:val="28"/>
                <w:szCs w:val="28"/>
              </w:rPr>
              <w:t xml:space="preserve">+67600,2</w:t>
            </w:r>
          </w:p>
        </w:tc>
      </w:tr>
    </w:tbl>
    <w:p>
      <w:pPr>
        <w:pStyle w:val="Normal"/>
        <w:ind w:left="0" w:right="0" w:firstLine="70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р. 0100 «Общегосударственные расходы»</w:t>
      </w:r>
      <w:r>
        <w:rPr>
          <w:sz w:val="28"/>
          <w:szCs w:val="28"/>
        </w:rPr>
      </w:r>
    </w:p>
    <w:p>
      <w:pPr>
        <w:pStyle w:val="Normal"/>
        <w:ind w:left="0" w:right="0" w:firstLine="708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left="0" w:righ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Объем бюджетных ассигнований сокращен  в 2024 году на -172,1 тысяч рублей в рамках реализации МП « Обеспечение органов местного самоуправления».</w:t>
      </w:r>
      <w:r>
        <w:rPr>
          <w:sz w:val="28"/>
          <w:szCs w:val="28"/>
        </w:rPr>
      </w:r>
    </w:p>
    <w:p>
      <w:pPr>
        <w:pStyle w:val="Normal"/>
        <w:ind w:left="0" w:right="0" w:firstLine="708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left="0" w:right="0" w:firstLine="70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р. 0400 «Национальная экономика»</w:t>
      </w:r>
      <w:r>
        <w:rPr>
          <w:sz w:val="28"/>
          <w:szCs w:val="28"/>
        </w:rPr>
      </w:r>
    </w:p>
    <w:p>
      <w:pPr>
        <w:pStyle w:val="Normal"/>
        <w:ind w:left="0" w:right="0" w:firstLine="708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left="0" w:righ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Объем бюджетных ассигнований увеличен  в 2024 году на +58339,0 тысяч рублей, в том числе:</w:t>
      </w:r>
      <w:r>
        <w:rPr>
          <w:sz w:val="28"/>
          <w:szCs w:val="28"/>
        </w:rPr>
      </w:r>
    </w:p>
    <w:p>
      <w:pPr>
        <w:pStyle w:val="Normal"/>
        <w:ind w:left="0" w:righ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рамках реализации муниципальной программы «Повышение безопасности дорожного движения на территории Тайшетского городского поселения»» увеличены бюджетные ассигнования в сумме +58620,0 тысяч рублей за счет субсидии, предусмотренной из областного бюджета на осуществление дорожной деятельности в отношении автомобильных дорог общего пользования местного значения, входящий в транспортный каркас Иркутской области;</w:t>
      </w:r>
      <w:r>
        <w:rPr>
          <w:sz w:val="28"/>
          <w:szCs w:val="28"/>
        </w:rPr>
      </w:r>
    </w:p>
    <w:p>
      <w:pPr>
        <w:pStyle w:val="Normal"/>
        <w:ind w:left="0" w:righ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рамках реализации муниципальной программы «Обеспечение пожарной безопасности на территории ТГП» увеличены бюджетные ассигнования в сумме +54,0 тысяч рублей на мероприятия в области пожарной безопасности;</w:t>
      </w:r>
      <w:r>
        <w:rPr>
          <w:sz w:val="28"/>
          <w:szCs w:val="28"/>
        </w:rPr>
      </w:r>
    </w:p>
    <w:p>
      <w:pPr>
        <w:pStyle w:val="Normal"/>
        <w:ind w:left="0" w:righ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рамках реализации муниципальной программы «Развитие водохозяйственного комплекса на территории ТГП» увеличены бюджетные ассигнования в сумме +320,0 тысяч рублей на мероприятия по страхованию и прохождению экспертизы декларации гидротехнического сооружения на р.Тайшетка.</w:t>
      </w:r>
      <w:r>
        <w:rPr>
          <w:sz w:val="28"/>
          <w:szCs w:val="28"/>
        </w:rPr>
      </w:r>
    </w:p>
    <w:p>
      <w:pPr>
        <w:pStyle w:val="Normal"/>
        <w:ind w:left="0" w:righ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рамках реализации муниципальной программы «Разработка территориального планирования и градостроительной документации» сокращены бюджетные ассигнования в сумме -500,0 тысяч рублей;</w:t>
      </w:r>
      <w:r>
        <w:rPr>
          <w:sz w:val="28"/>
          <w:szCs w:val="28"/>
        </w:rPr>
      </w:r>
    </w:p>
    <w:p>
      <w:pPr>
        <w:pStyle w:val="Normal"/>
        <w:ind w:left="0" w:righ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рамках реализации муниципальной программы «Социальная поддержка  субъектов малого предпринимательства на территории ТГП» сокращены бюджетные ассигнования в сумме -125,0 тысяч рублей.</w:t>
      </w:r>
      <w:r>
        <w:rPr>
          <w:sz w:val="28"/>
          <w:szCs w:val="28"/>
        </w:rPr>
      </w:r>
    </w:p>
    <w:p>
      <w:pPr>
        <w:pStyle w:val="Normal"/>
        <w:ind w:left="0" w:righ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рамках реализации муниципальной программы «Профилактика терроризма и экстремизма» сокращены бюджетные ассигнования в сумме -30,0 тысяч рублей.</w:t>
      </w:r>
      <w:r>
        <w:rPr>
          <w:sz w:val="28"/>
          <w:szCs w:val="28"/>
        </w:rPr>
      </w:r>
    </w:p>
    <w:p>
      <w:pPr>
        <w:pStyle w:val="Normal"/>
        <w:ind w:left="0" w:right="0" w:firstLine="708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left="0" w:right="0" w:firstLine="70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р.0500 «Жилищно-коммунальное хозяйство»</w:t>
      </w:r>
      <w:r>
        <w:rPr>
          <w:sz w:val="28"/>
          <w:szCs w:val="28"/>
        </w:rPr>
      </w:r>
    </w:p>
    <w:p>
      <w:pPr>
        <w:pStyle w:val="Normal"/>
        <w:ind w:left="0" w:right="0" w:firstLine="708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left="0" w:righ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Объем бюджетных ассигнований увеличен  в 2024 году на +456,2 тысяч рублей, в том числе:</w:t>
      </w:r>
      <w:r>
        <w:rPr>
          <w:sz w:val="28"/>
          <w:szCs w:val="28"/>
        </w:rPr>
      </w:r>
    </w:p>
    <w:p>
      <w:pPr>
        <w:pStyle w:val="Normal"/>
        <w:ind w:left="0" w:righ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рамках реализации муниципальной программы «Модернизация объектов жилищно-коммунальной инфраструктуры  Тайшетского городского поселения» увеличены бюджетные ассигнования  в сумме  +448,8  тысяч  рублей. На ремонт канализационных сетей, трансформаторной подстанции, софинансирование из местного бюджета на продолжение строительства напорного коллектора.</w:t>
      </w:r>
      <w:r>
        <w:rPr>
          <w:sz w:val="28"/>
          <w:szCs w:val="28"/>
        </w:rPr>
      </w:r>
    </w:p>
    <w:p>
      <w:pPr>
        <w:pStyle w:val="Normal"/>
        <w:ind w:left="0" w:righ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рамках реализации муниципальной программы «Формирование комфортной городской среды на  территории ТГП» увеличены бюджетные ассигнования в сумме +7,4 тысяч рублей на прохождение экспертизы сметной стоимости проектов.</w:t>
      </w:r>
      <w:r>
        <w:rPr>
          <w:sz w:val="28"/>
          <w:szCs w:val="28"/>
        </w:rPr>
      </w:r>
    </w:p>
    <w:p>
      <w:pPr>
        <w:pStyle w:val="Normal"/>
        <w:ind w:left="0" w:right="0" w:firstLine="708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left="0" w:righ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ab/>
        <w:tab/>
        <w:tab/>
        <w:t xml:space="preserve">р.0600 «Охрана окружающей среды»</w:t>
      </w:r>
      <w:r>
        <w:rPr>
          <w:sz w:val="28"/>
          <w:szCs w:val="28"/>
        </w:rPr>
      </w:r>
    </w:p>
    <w:p>
      <w:pPr>
        <w:pStyle w:val="Normal"/>
        <w:ind w:left="0" w:right="0" w:firstLine="708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left="0" w:righ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Объем бюджетных ассигнований увеличен  в 2024 году на +4084,8 тысяч рублей, в том числе:</w:t>
      </w:r>
      <w:r>
        <w:rPr>
          <w:sz w:val="28"/>
          <w:szCs w:val="28"/>
        </w:rPr>
      </w:r>
    </w:p>
    <w:p>
      <w:pPr>
        <w:pStyle w:val="Normal"/>
        <w:ind w:left="0" w:righ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рамках реализации муниципальной программы «Модернизация объектов жилищно-коммунальной инфраструктуры  Тайшетского городского поселения» увеличены бюджетные ассигнования  в сумме  +4084,8  тысяч  рублей за счет субсидии из областного бюджета в целях софинансирования мероприятий на приобретение контейнеров накопления твердых коммунальных отходов</w:t>
      </w:r>
      <w:r>
        <w:rPr>
          <w:sz w:val="28"/>
          <w:szCs w:val="28"/>
        </w:rPr>
      </w:r>
    </w:p>
    <w:p>
      <w:pPr>
        <w:pStyle w:val="Normal"/>
        <w:ind w:left="0" w:righ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ab/>
        <w:tab/>
        <w:tab/>
      </w:r>
      <w:r>
        <w:rPr>
          <w:sz w:val="28"/>
          <w:szCs w:val="28"/>
        </w:rPr>
      </w:r>
    </w:p>
    <w:p>
      <w:pPr>
        <w:pStyle w:val="Normal"/>
        <w:ind w:left="0" w:righ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ab/>
        <w:tab/>
        <w:t xml:space="preserve">р.1100 «Физическая культура и спорт»</w:t>
      </w:r>
      <w:r>
        <w:rPr>
          <w:sz w:val="28"/>
          <w:szCs w:val="28"/>
        </w:rPr>
      </w:r>
    </w:p>
    <w:p>
      <w:pPr>
        <w:pStyle w:val="Normal"/>
        <w:ind w:left="0" w:right="0" w:firstLine="708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left="0" w:righ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Объем бюджетных ассигнований увеличен  в 2024 году на +4892,3 тысяч рублей за счет договора о предоставлении гранта для МКУ «КСЦ СИБИРЬ» с целью реализации проекта «Движение вверх».</w:t>
      </w:r>
      <w:r>
        <w:rPr>
          <w:sz w:val="28"/>
          <w:szCs w:val="28"/>
        </w:rPr>
      </w:r>
    </w:p>
    <w:p>
      <w:pPr>
        <w:pStyle w:val="Normal"/>
        <w:ind w:left="0" w:right="0" w:firstLine="708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left="0" w:right="0" w:firstLine="708"/>
        <w:jc w:val="center"/>
        <w:rPr>
          <w:szCs w:val="28"/>
        </w:rPr>
      </w:pPr>
      <w:r>
        <w:rPr>
          <w:szCs w:val="28"/>
        </w:rPr>
        <w:t xml:space="preserve">ДЕФИЦИТ МЕСТНОГО БЮДЖЕТА</w:t>
      </w:r>
      <w:r>
        <w:rPr>
          <w:szCs w:val="28"/>
        </w:rPr>
      </w:r>
    </w:p>
    <w:p>
      <w:pPr>
        <w:pStyle w:val="Normal"/>
        <w:ind w:left="0" w:right="0" w:firstLine="708"/>
        <w:jc w:val="center"/>
        <w:rPr>
          <w:szCs w:val="28"/>
        </w:rPr>
      </w:pPr>
      <w:r>
        <w:rPr>
          <w:szCs w:val="28"/>
        </w:rPr>
      </w:r>
    </w:p>
    <w:p>
      <w:pPr>
        <w:pStyle w:val="UserStyle_6"/>
        <w:ind w:left="0" w:right="0" w:firstLine="708"/>
        <w:jc w:val="both"/>
      </w:pPr>
      <w:r>
        <w:t xml:space="preserve">Дефицит местного бюджета составит  31895,0  тысяч рублей  или  16,7 % от собственных доходов без учета утвержденного объема безвозмездных поступлений. </w:t>
      </w:r>
    </w:p>
    <w:p>
      <w:pPr>
        <w:pStyle w:val="UserStyle_6"/>
        <w:jc w:val="both"/>
        <w:rPr>
          <w:sz w:val="28"/>
          <w:szCs w:val="28"/>
        </w:rPr>
      </w:pPr>
      <w:r>
        <w:t xml:space="preserve">С учетом снижения остатков средств на счетах по учету средств бюджета размер дефицита составит 17825,2  тысяч рублей или 9,3 % утвержденного общего годового объема доходов местного бюджета  без утвержденного объема безвозмездных поступлений. Размер местного бюджета может превысить ограничения в пределах  снижения остатков средств на счетах по учету средств местного бюджета. Остаток  средств на 01.01.2024г составил 14069,8 тысяч рублей.</w:t>
      </w:r>
      <w:r>
        <w:rPr>
          <w:sz w:val="28"/>
          <w:szCs w:val="28"/>
        </w:rPr>
      </w:r>
    </w:p>
    <w:p>
      <w:pPr>
        <w:pStyle w:val="Normal"/>
        <w:ind w:left="0" w:right="0" w:firstLine="708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left="0" w:righ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финансового отдела</w:t>
        <w:tab/>
        <w:tab/>
        <w:tab/>
        <w:tab/>
        <w:t xml:space="preserve">О.А.Витрук</w:t>
      </w:r>
      <w:r>
        <w:rPr>
          <w:sz w:val="28"/>
          <w:szCs w:val="28"/>
        </w:rPr>
      </w:r>
    </w:p>
    <w:sectPr>
      <w:footnotePr>
        <w:numFmt w:val="decimal"/>
        <w:numRestart w:val="continuous"/>
      </w:footnotePr>
      <w:endnotePr>
        <w:numFmt w:val="lowerRoman"/>
      </w:endnotePr>
      <w:type w:val="nextPage"/>
      <w:pgSz w:w="11906" w:h="16838"/>
      <w:pgMar w:top="204" w:right="851" w:bottom="204" w:left="85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PT Astra Serif">
    <w:panose1 w:val="020A0603040505020204"/>
  </w:font>
  <w:font w:name="Noto Sans Devanagari">
    <w:panose1 w:val="020B0502040504020204"/>
  </w:font>
  <w:font w:name="Cambria">
    <w:panose1 w:val="02040503050406030204"/>
  </w:font>
  <w:font w:name="等线 Light">
    <w:panose1 w:val="02000603000000000000"/>
  </w:font>
  <w:font w:name="Times New Roman">
    <w:panose1 w:val="02020603050405020304"/>
  </w:font>
  <w:font w:name="Calibri">
    <w:panose1 w:val="020F0502020204030204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suff w:val="nothing"/>
      <w:lvlText w:val=""/>
      <w:lvlJc w:val="left"/>
      <w:pPr>
        <w:pStyle w:val="Normal"/>
        <w:tabs>
          <w:tab w:val="num" w:pos="0" w:leader="none"/>
        </w:tabs>
        <w:ind w:left="0" w:firstLine="0"/>
      </w:pPr>
    </w:lvl>
    <w:lvl w:ilvl="1">
      <w:start w:val="1"/>
      <w:numFmt w:val="decimal"/>
      <w:suff w:val="nothing"/>
      <w:lvlText w:val=""/>
      <w:lvlJc w:val="left"/>
      <w:pPr>
        <w:pStyle w:val="Normal"/>
        <w:tabs>
          <w:tab w:val="num" w:pos="0" w:leader="none"/>
        </w:tabs>
        <w:ind w:left="0" w:firstLine="0"/>
      </w:pPr>
    </w:lvl>
    <w:lvl w:ilvl="2">
      <w:start w:val="1"/>
      <w:numFmt w:val="decimal"/>
      <w:suff w:val="nothing"/>
      <w:lvlText w:val=""/>
      <w:lvlJc w:val="left"/>
      <w:pPr>
        <w:pStyle w:val="Normal"/>
        <w:tabs>
          <w:tab w:val="num" w:pos="0" w:leader="none"/>
        </w:tabs>
        <w:ind w:left="0" w:firstLine="0"/>
      </w:pPr>
    </w:lvl>
    <w:lvl w:ilvl="3">
      <w:start w:val="1"/>
      <w:numFmt w:val="decimal"/>
      <w:suff w:val="nothing"/>
      <w:lvlText w:val=""/>
      <w:lvlJc w:val="left"/>
      <w:pPr>
        <w:pStyle w:val="Normal"/>
        <w:tabs>
          <w:tab w:val="num" w:pos="0" w:leader="none"/>
        </w:tabs>
        <w:ind w:left="0" w:firstLine="0"/>
      </w:pPr>
    </w:lvl>
    <w:lvl w:ilvl="4">
      <w:start w:val="1"/>
      <w:numFmt w:val="decimal"/>
      <w:suff w:val="nothing"/>
      <w:lvlText w:val=""/>
      <w:lvlJc w:val="left"/>
      <w:pPr>
        <w:pStyle w:val="Normal"/>
        <w:tabs>
          <w:tab w:val="num" w:pos="0" w:leader="none"/>
        </w:tabs>
        <w:ind w:left="0" w:firstLine="0"/>
      </w:pPr>
    </w:lvl>
    <w:lvl w:ilvl="5">
      <w:start w:val="1"/>
      <w:numFmt w:val="decimal"/>
      <w:suff w:val="nothing"/>
      <w:lvlText w:val=""/>
      <w:lvlJc w:val="left"/>
      <w:pPr>
        <w:pStyle w:val="Normal"/>
        <w:tabs>
          <w:tab w:val="num" w:pos="0" w:leader="none"/>
        </w:tabs>
        <w:ind w:left="0" w:firstLine="0"/>
      </w:pPr>
    </w:lvl>
    <w:lvl w:ilvl="6">
      <w:start w:val="1"/>
      <w:numFmt w:val="decimal"/>
      <w:suff w:val="nothing"/>
      <w:lvlText w:val=""/>
      <w:lvlJc w:val="left"/>
      <w:pPr>
        <w:pStyle w:val="Normal"/>
        <w:tabs>
          <w:tab w:val="num" w:pos="0" w:leader="none"/>
        </w:tabs>
        <w:ind w:left="0" w:firstLine="0"/>
      </w:pPr>
    </w:lvl>
    <w:lvl w:ilvl="7">
      <w:start w:val="1"/>
      <w:numFmt w:val="decimal"/>
      <w:suff w:val="nothing"/>
      <w:lvlText w:val=""/>
      <w:lvlJc w:val="left"/>
      <w:pPr>
        <w:pStyle w:val="Normal"/>
        <w:tabs>
          <w:tab w:val="num" w:pos="0" w:leader="none"/>
        </w:tabs>
        <w:ind w:left="0" w:firstLine="0"/>
      </w:pPr>
    </w:lvl>
    <w:lvl w:ilvl="8">
      <w:start w:val="1"/>
      <w:numFmt w:val="decimal"/>
      <w:suff w:val="nothing"/>
      <w:lvlText w:val=""/>
      <w:lvlJc w:val="left"/>
      <w:pPr>
        <w:pStyle w:val="Normal"/>
        <w:tabs>
          <w:tab w:val="num" w:pos="0" w:leader="none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/>
  <w:compat>
    <w:spaceForUL w:val="true"/>
    <w:useNormalStyleForList w:val="true"/>
    <w:doNotUseIndentAsNumberingTabStop w:val="true"/>
    <w:useAltKinsokuLineBreakRules w:val="true"/>
    <w:allowSpaceOfSameStyleInTable w:val="true"/>
    <w:doNotSuppressIndentation w:val="true"/>
    <w:doNotAutofitConstrainedTables w:val="true"/>
    <w:autofitToFirstFixedWidthCell w:val="true"/>
    <w:displayHangulFixedWidth w:val="true"/>
    <w:splitPgBreakAndParaMark w:val="true"/>
    <w:doNotVertAlignCellWithSp w:val="true"/>
    <w:doNotBreakConstrainedForcedTable w:val="true"/>
    <w:doNotVertAlignInTxbx w:val="true"/>
    <w:useAnsiKerningPairs w:val="true"/>
    <w:compatSetting w:name="compatibilityMode" w:uri="http://schemas.microsoft.com/office/word" w:val="11"/>
  </w:compat>
  <w:themeFontLang w:val="en-US" w:eastAsia="zh-CN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hAnsi="Times New Roman" w:eastAsia="Times New Roman" w:cs="Times New Roman"/>
        <w:lang w:val="en-US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table" w:styleId="TableNormal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paragraph" w:styleId="Normal">
    <w:name w:val="Normal"/>
    <w:aliases w:val="Normal"/>
    <w:next w:val="Normal"/>
    <w:pPr>
      <w:widowControl/>
    </w:pPr>
    <w:rPr>
      <w:rFonts w:ascii="Times New Roman" w:hAnsi="Times New Roman" w:eastAsia="Times New Roman" w:cs="Times New Roman"/>
      <w:color w:val="auto"/>
      <w:sz w:val="24"/>
      <w:szCs w:val="24"/>
      <w:lang w:val="ru-RU" w:eastAsia="zh-CN" w:bidi="ar-SA"/>
    </w:rPr>
  </w:style>
  <w:style w:type="paragraph" w:styleId="Heading1">
    <w:name w:val="Заголовок 1"/>
    <w:basedOn w:val="Normal"/>
    <w:next w:val="Normal"/>
    <w:link w:val="Normal"/>
    <w:pPr>
      <w:keepNext/>
      <w:keepLines/>
      <w:numPr>
        <w:numId w:val="1"/>
        <w:ilvl w:val="0"/>
      </w:numPr>
      <w:spacing w:before="240" w:after="0" w:line="256" w:lineRule="auto"/>
      <w:jc w:val="center"/>
      <w:outlineLvl w:val="0"/>
    </w:pPr>
    <w:rPr>
      <w:rFonts w:eastAsia="等线 Light"/>
      <w:b/>
      <w:sz w:val="28"/>
      <w:szCs w:val="32"/>
    </w:rPr>
  </w:style>
  <w:style w:type="character" w:styleId="UserStyle_0">
    <w:name w:val="Основной шрифт абзаца"/>
    <w:next w:val="UserStyle_0"/>
    <w:link w:val="Normal"/>
  </w:style>
  <w:style w:type="character" w:styleId="UserStyle_1">
    <w:name w:val="Заголовок 1 Знак"/>
    <w:next w:val="UserStyle_1"/>
    <w:link w:val="Normal"/>
    <w:rPr>
      <w:rFonts w:eastAsia="等线 Light"/>
      <w:b/>
      <w:sz w:val="28"/>
      <w:szCs w:val="32"/>
    </w:rPr>
  </w:style>
  <w:style w:type="character" w:styleId="UserStyle_2">
    <w:name w:val="Название Знак"/>
    <w:next w:val="UserStyle_2"/>
    <w:link w:val="Normal"/>
    <w:rPr>
      <w:rFonts w:ascii="Cambria" w:hAnsi="Cambria" w:eastAsia="Times New Roman" w:cs="Times New Roman"/>
      <w:b/>
      <w:bCs/>
      <w:sz w:val="32"/>
      <w:szCs w:val="32"/>
    </w:rPr>
  </w:style>
  <w:style w:type="paragraph" w:styleId="UserStyle_3">
    <w:name w:val="Заголовок"/>
    <w:basedOn w:val="Normal"/>
    <w:next w:val="Normal"/>
    <w:link w:val="Normal"/>
    <w:pPr>
      <w:spacing w:before="240" w:after="60"/>
      <w:jc w:val="center"/>
      <w:outlineLvl w:val="0"/>
    </w:pPr>
    <w:rPr>
      <w:rFonts w:ascii="Cambria" w:hAnsi="Cambria" w:eastAsia="Times New Roman" w:cs="Times New Roman"/>
      <w:b/>
      <w:bCs/>
      <w:sz w:val="32"/>
      <w:szCs w:val="32"/>
    </w:rPr>
  </w:style>
  <w:style w:type="paragraph" w:styleId="BodyText">
    <w:name w:val="Основной текст"/>
    <w:basedOn w:val="Normal"/>
    <w:next w:val="BodyText"/>
    <w:link w:val="Normal"/>
    <w:pPr>
      <w:spacing w:before="0" w:after="140" w:line="276" w:lineRule="auto"/>
    </w:pPr>
  </w:style>
  <w:style w:type="paragraph" w:styleId="List">
    <w:name w:val="Список"/>
    <w:basedOn w:val="BodyText"/>
    <w:next w:val="List"/>
    <w:link w:val="Normal"/>
    <w:rPr>
      <w:rFonts w:ascii="PT Astra Serif" w:hAnsi="PT Astra Serif" w:cs="Noto Sans Devanagari"/>
    </w:rPr>
  </w:style>
  <w:style w:type="paragraph" w:styleId="Caption">
    <w:name w:val="Название"/>
    <w:basedOn w:val="Normal"/>
    <w:next w:val="Caption"/>
    <w:link w:val="Normal"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UserStyle_4">
    <w:name w:val="Указатель"/>
    <w:basedOn w:val="Normal"/>
    <w:next w:val="UserStyle_4"/>
    <w:link w:val="Normal"/>
    <w:pPr>
      <w:suppressLineNumbers/>
    </w:pPr>
    <w:rPr>
      <w:rFonts w:ascii="PT Astra Serif" w:hAnsi="PT Astra Serif" w:cs="Noto Sans Devanagari"/>
    </w:rPr>
  </w:style>
  <w:style w:type="paragraph" w:styleId="UserStyle_5">
    <w:name w:val="Текст выноски"/>
    <w:basedOn w:val="Normal"/>
    <w:next w:val="UserStyle_5"/>
    <w:link w:val="Normal"/>
    <w:rPr>
      <w:rFonts w:ascii="Tahoma" w:hAnsi="Tahoma" w:cs="Tahoma"/>
      <w:sz w:val="16"/>
      <w:szCs w:val="16"/>
    </w:rPr>
  </w:style>
  <w:style w:type="paragraph" w:styleId="UserStyle_6">
    <w:name w:val="ConsPlusNormal"/>
    <w:next w:val="UserStyle_6"/>
    <w:link w:val="Normal"/>
    <w:pPr>
      <w:widowControl/>
    </w:pPr>
    <w:rPr>
      <w:rFonts w:ascii="Times New Roman" w:hAnsi="Times New Roman" w:eastAsia="Times New Roman" w:cs="Times New Roman"/>
      <w:color w:val="auto"/>
      <w:sz w:val="28"/>
      <w:szCs w:val="28"/>
      <w:lang w:val="ru-RU" w:eastAsia="zh-CN" w:bidi="ar-SA"/>
    </w:rPr>
  </w:style>
  <w:style w:type="paragraph" w:styleId="UserStyle_7">
    <w:name w:val="docdata"/>
    <w:basedOn w:val="Normal"/>
    <w:next w:val="UserStyle_7"/>
    <w:link w:val="Normal"/>
    <w:pPr>
      <w:spacing w:before="280" w:after="280"/>
    </w:pPr>
  </w:style>
  <w:style w:type="paragraph" w:styleId="UserStyle_8">
    <w:name w:val="Содержимое таблицы"/>
    <w:basedOn w:val="Normal"/>
    <w:next w:val="UserStyle_8"/>
    <w:link w:val="Normal"/>
    <w:pPr>
      <w:widowControl w:val="off"/>
      <w:suppressLineNumbers/>
    </w:pPr>
  </w:style>
  <w:style w:type="paragraph" w:styleId="UserStyle_9">
    <w:name w:val="Заголовок таблицы"/>
    <w:basedOn w:val="UserStyle_8"/>
    <w:next w:val="UserStyle_9"/>
    <w:link w:val="Normal"/>
    <w:pPr>
      <w:suppressLineNumbers/>
      <w:jc w:val="center"/>
    </w:pPr>
    <w:rPr>
      <w:b/>
      <w:bCs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Р7-Офис/2024.1.3.422</Application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Дима</dc:creator>
  <cp:revision>34</cp:revision>
  <dcterms:created xsi:type="dcterms:W3CDTF">2024-10-14T07:32:00Z</dcterms:created>
  <dcterms:modified xsi:type="dcterms:W3CDTF">2024-10-16T09:24:00Z</dcterms:modified>
</cp:coreProperties>
</file>