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«Тайшетское городское поселение»</w:t>
      </w:r>
      <w:r>
        <w:rPr>
          <w:b/>
          <w:sz w:val="24"/>
          <w:szCs w:val="24"/>
        </w:rPr>
      </w:r>
      <w:r/>
    </w:p>
    <w:p>
      <w:pPr>
        <w:pStyle w:val="8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0"/>
        <w:jc w:val="center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</w:t>
      </w:r>
      <w:r>
        <w:rPr>
          <w:b w:val="0"/>
          <w:bCs w:val="0"/>
          <w:sz w:val="24"/>
          <w:szCs w:val="24"/>
        </w:rPr>
        <w:t xml:space="preserve">30.05.2025</w:t>
      </w:r>
      <w:r>
        <w:rPr>
          <w:b w:val="0"/>
          <w:bCs w:val="0"/>
          <w:sz w:val="24"/>
          <w:szCs w:val="24"/>
        </w:rPr>
        <w:t xml:space="preserve">г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.</w:t>
        <w:tab/>
        <w:tab/>
        <w:tab/>
        <w:tab/>
        <w:t xml:space="preserve">г.Тайшет</w:t>
        <w:tab/>
        <w:tab/>
        <w:tab/>
        <w:tab/>
        <w:tab/>
        <w:t xml:space="preserve">№</w:t>
      </w:r>
      <w:r>
        <w:rPr>
          <w:b w:val="0"/>
          <w:bCs w:val="0"/>
          <w:sz w:val="24"/>
          <w:szCs w:val="24"/>
        </w:rPr>
        <w:t xml:space="preserve">440</w:t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right="4876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выявл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ении оснований для признания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помещения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расположенного по а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ресу: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Тайшет,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улица </w:t>
      </w:r>
      <w:r>
        <w:rPr>
          <w:b w:val="0"/>
          <w:bCs w:val="0"/>
          <w:sz w:val="24"/>
          <w:szCs w:val="24"/>
        </w:rPr>
        <w:t xml:space="preserve">Партизанская, дом 91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ребованиям, предъявляемым к жилому помещению, и его пригодности для проживания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right="5394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keepNext w:val="0"/>
        <w:spacing w:before="0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outlineLvl w:val="0"/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а ос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новании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заключени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я</w:t>
      </w:r>
      <w:r>
        <w:rPr>
          <w:b w:val="0"/>
          <w:bCs w:val="0"/>
          <w:sz w:val="24"/>
          <w:szCs w:val="24"/>
        </w:rPr>
        <w:t xml:space="preserve"> межведомственной комиссии </w:t>
      </w:r>
      <w:r>
        <w:rPr>
          <w:b w:val="0"/>
          <w:bCs w:val="0"/>
          <w:sz w:val="24"/>
          <w:szCs w:val="24"/>
        </w:rPr>
        <w:t xml:space="preserve">от 07 мая 2025 года №8</w:t>
      </w:r>
      <w:r>
        <w:rPr>
          <w:b w:val="0"/>
          <w:bCs w:val="0"/>
          <w:sz w:val="24"/>
          <w:szCs w:val="24"/>
        </w:rPr>
        <w:t xml:space="preserve"> об оценки соответствия помещения (многоквартирного дома)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требованиям, установленным в Положении о признании помещения жилым помещением, жилого помещения непригодным для проживания, многоквартирного дома аварийным и подлежащим сносу  или рекон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струкции, садового дома жилым домом и жилого дома садовым домом</w:t>
      </w:r>
      <w:r>
        <w:rPr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заключени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я</w:t>
      </w:r>
      <w:r>
        <w:rPr>
          <w:b w:val="0"/>
          <w:bCs w:val="0"/>
          <w:sz w:val="24"/>
          <w:szCs w:val="24"/>
        </w:rPr>
        <w:t xml:space="preserve"> специалиста от 07 мая 2025 №250037/1 по результатам обследования объекта капитального строительства </w:t>
      </w:r>
      <w:r>
        <w:rPr>
          <w:b w:val="0"/>
          <w:bCs w:val="0"/>
          <w:sz w:val="24"/>
          <w:szCs w:val="24"/>
        </w:rPr>
        <w:t xml:space="preserve">ООО «</w:t>
      </w:r>
      <w:r>
        <w:rPr>
          <w:b w:val="0"/>
          <w:bCs w:val="0"/>
          <w:sz w:val="24"/>
          <w:szCs w:val="24"/>
        </w:rPr>
        <w:t xml:space="preserve">Центр экспертизы, оценки консалтинга</w:t>
      </w:r>
      <w:r>
        <w:rPr>
          <w:b w:val="0"/>
          <w:bCs w:val="0"/>
          <w:sz w:val="24"/>
          <w:szCs w:val="24"/>
        </w:rPr>
        <w:t xml:space="preserve"> «Сампад»,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уководствуясь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стать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14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Жилищного кодекса Российской Федерации, По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становлением Правительства Российской Федерации 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 28 января 2006 года № 47 «Об утверждении Положения о признании помещения жилым помещением, жилого помещения не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пригодным для проживания и многоквартирного дома аварийным и подлежащим сносу или реконструкции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садового дома жилым домом и жилого дома садовым домом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»,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Уставом Тайшетского муниципального образования «Тайшетское городское поселение», администрация Тайшетского городского поселения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pStyle w:val="845"/>
        <w:ind w:firstLine="0"/>
        <w:jc w:val="both"/>
        <w:widowControl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845"/>
        <w:ind w:firstLine="0"/>
        <w:jc w:val="both"/>
        <w:widowControl/>
        <w:rPr>
          <w:b/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 xml:space="preserve">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О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С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Т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А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Н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О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В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Л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Я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Е Т</w:t>
      </w:r>
      <w:r>
        <w:rPr>
          <w:b/>
          <w:spacing w:val="-2"/>
          <w:sz w:val="28"/>
          <w:szCs w:val="28"/>
        </w:rPr>
        <w:t xml:space="preserve">: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</w:r>
      <w:r>
        <w:rPr>
          <w:b/>
          <w:spacing w:val="-2"/>
          <w:sz w:val="28"/>
          <w:szCs w:val="28"/>
        </w:rPr>
      </w:r>
    </w:p>
    <w:p>
      <w:pPr>
        <w:pStyle w:val="845"/>
        <w:ind w:firstLine="0"/>
        <w:jc w:val="both"/>
        <w:widowControl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840"/>
        <w:ind w:firstLine="708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1. </w:t>
      </w:r>
      <w:r>
        <w:rPr>
          <w:b w:val="0"/>
          <w:bCs w:val="0"/>
          <w:sz w:val="24"/>
          <w:szCs w:val="24"/>
        </w:rPr>
        <w:t xml:space="preserve">Признать</w:t>
      </w:r>
      <w:r>
        <w:rPr>
          <w:b w:val="0"/>
          <w:bCs w:val="0"/>
          <w:sz w:val="24"/>
          <w:szCs w:val="24"/>
        </w:rPr>
        <w:t xml:space="preserve"> жило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помещени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общей площадью 61,2 м</w:t>
      </w:r>
      <w:r>
        <w:rPr>
          <w:b w:val="0"/>
          <w:bCs w:val="0"/>
          <w:sz w:val="24"/>
          <w:szCs w:val="24"/>
          <w:vertAlign w:val="superscript"/>
        </w:rPr>
        <w:t xml:space="preserve">2</w:t>
      </w:r>
      <w:r>
        <w:rPr>
          <w:b w:val="0"/>
          <w:bCs w:val="0"/>
          <w:sz w:val="24"/>
          <w:szCs w:val="24"/>
        </w:rPr>
        <w:t xml:space="preserve"> из нее жилой площадью 18,1 м</w:t>
      </w:r>
      <w:r>
        <w:rPr>
          <w:b w:val="0"/>
          <w:bCs w:val="0"/>
          <w:sz w:val="24"/>
          <w:szCs w:val="24"/>
          <w:vertAlign w:val="superscript"/>
        </w:rPr>
        <w:t xml:space="preserve">2</w:t>
      </w:r>
      <w:r>
        <w:rPr>
          <w:b w:val="0"/>
          <w:bCs w:val="0"/>
          <w:sz w:val="24"/>
          <w:szCs w:val="24"/>
        </w:rPr>
        <w:t xml:space="preserve">, расположенно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по адресу: город Тайшет,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улица </w:t>
      </w:r>
      <w:r>
        <w:rPr>
          <w:b w:val="0"/>
          <w:bCs w:val="0"/>
          <w:sz w:val="24"/>
          <w:szCs w:val="24"/>
        </w:rPr>
        <w:t xml:space="preserve">Партизанская, дом 91</w:t>
      </w:r>
      <w:r>
        <w:rPr>
          <w:b w:val="0"/>
          <w:bCs w:val="0"/>
          <w:sz w:val="24"/>
          <w:szCs w:val="24"/>
        </w:rPr>
        <w:t xml:space="preserve"> (кадастровый номер 38:29:</w:t>
      </w:r>
      <w:r>
        <w:rPr>
          <w:b w:val="0"/>
          <w:bCs w:val="0"/>
          <w:sz w:val="24"/>
          <w:szCs w:val="24"/>
        </w:rPr>
        <w:t xml:space="preserve">010610:209), соответствующим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требованиям, предъявляемым к жилому помещению, и его пригодности для проживания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firstLine="708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2.</w:t>
      </w:r>
      <w:r>
        <w:rPr>
          <w:b w:val="0"/>
          <w:bCs w:val="0"/>
          <w:sz w:val="24"/>
          <w:szCs w:val="24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Отделу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жилищно-коммунального хозяйства администрации Тайшетского городского поселения (Л.Н. Мамонова) в пятидневный срок со дня принятия настоящего постановления направить по 1-му экземпляру постановления и заключения межведомственной комиссии заявителю, в орган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государственного жилищного и строительного надзора Иркутской области</w:t>
      </w:r>
      <w:r>
        <w:rPr>
          <w:b w:val="0"/>
          <w:bCs w:val="0"/>
          <w:sz w:val="24"/>
          <w:szCs w:val="24"/>
          <w:highlight w:val="none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Глава</w:t>
      </w:r>
      <w:r>
        <w:rPr>
          <w:b w:val="0"/>
          <w:bCs w:val="0"/>
          <w:sz w:val="24"/>
          <w:szCs w:val="24"/>
        </w:rPr>
        <w:t xml:space="preserve"> Тайшетского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городского поселения</w:t>
        <w:tab/>
        <w:tab/>
        <w:tab/>
        <w:tab/>
        <w:tab/>
        <w:tab/>
        <w:tab/>
        <w:tab/>
      </w:r>
      <w:r>
        <w:rPr>
          <w:b w:val="0"/>
          <w:bCs w:val="0"/>
          <w:sz w:val="24"/>
          <w:szCs w:val="24"/>
        </w:rPr>
        <w:t xml:space="preserve">Р.О. Леоненко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Исп.: </w:t>
      </w:r>
      <w:r>
        <w:rPr>
          <w:b w:val="0"/>
          <w:bCs w:val="0"/>
          <w:sz w:val="24"/>
          <w:szCs w:val="24"/>
        </w:rPr>
        <w:t xml:space="preserve">Кобзева В.С.</w:t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т</w:t>
      </w:r>
      <w:r>
        <w:rPr>
          <w:b w:val="0"/>
          <w:bCs w:val="0"/>
          <w:sz w:val="24"/>
          <w:szCs w:val="24"/>
        </w:rPr>
        <w:t xml:space="preserve">ел.</w:t>
      </w:r>
      <w:r>
        <w:rPr>
          <w:b w:val="0"/>
          <w:bCs w:val="0"/>
          <w:sz w:val="24"/>
          <w:szCs w:val="24"/>
        </w:rPr>
        <w:t xml:space="preserve">2</w:t>
      </w:r>
      <w:r>
        <w:rPr>
          <w:b w:val="0"/>
          <w:bCs w:val="0"/>
          <w:sz w:val="24"/>
          <w:szCs w:val="24"/>
        </w:rPr>
        <w:t xml:space="preserve">-04-27</w:t>
      </w:r>
      <w:r>
        <w:rPr>
          <w:b w:val="0"/>
          <w:bCs w:val="0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35" w:hanging="795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40"/>
    <w:next w:val="840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40"/>
    <w:next w:val="840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40"/>
    <w:next w:val="840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40"/>
    <w:next w:val="840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40"/>
    <w:next w:val="840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40"/>
    <w:next w:val="840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40"/>
    <w:next w:val="840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40"/>
    <w:next w:val="840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40"/>
    <w:next w:val="840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List Paragraph"/>
    <w:basedOn w:val="840"/>
    <w:uiPriority w:val="34"/>
    <w:qFormat/>
    <w:pPr>
      <w:contextualSpacing/>
      <w:ind w:left="720"/>
    </w:pPr>
  </w:style>
  <w:style w:type="paragraph" w:styleId="681">
    <w:name w:val="No Spacing"/>
    <w:uiPriority w:val="1"/>
    <w:qFormat/>
    <w:pPr>
      <w:spacing w:before="0" w:after="0" w:line="240" w:lineRule="auto"/>
    </w:pPr>
  </w:style>
  <w:style w:type="paragraph" w:styleId="682">
    <w:name w:val="Title"/>
    <w:basedOn w:val="840"/>
    <w:next w:val="840"/>
    <w:link w:val="68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3">
    <w:name w:val="Title Char"/>
    <w:link w:val="682"/>
    <w:uiPriority w:val="10"/>
    <w:rPr>
      <w:sz w:val="48"/>
      <w:szCs w:val="48"/>
    </w:rPr>
  </w:style>
  <w:style w:type="paragraph" w:styleId="684">
    <w:name w:val="Subtitle"/>
    <w:basedOn w:val="840"/>
    <w:next w:val="840"/>
    <w:link w:val="685"/>
    <w:uiPriority w:val="11"/>
    <w:qFormat/>
    <w:pPr>
      <w:spacing w:before="200" w:after="200"/>
    </w:pPr>
    <w:rPr>
      <w:sz w:val="24"/>
      <w:szCs w:val="24"/>
    </w:rPr>
  </w:style>
  <w:style w:type="character" w:styleId="685">
    <w:name w:val="Subtitle Char"/>
    <w:link w:val="684"/>
    <w:uiPriority w:val="11"/>
    <w:rPr>
      <w:sz w:val="24"/>
      <w:szCs w:val="24"/>
    </w:rPr>
  </w:style>
  <w:style w:type="paragraph" w:styleId="686">
    <w:name w:val="Quote"/>
    <w:basedOn w:val="840"/>
    <w:next w:val="840"/>
    <w:link w:val="687"/>
    <w:uiPriority w:val="29"/>
    <w:qFormat/>
    <w:pPr>
      <w:ind w:left="720" w:right="720"/>
    </w:pPr>
    <w:rPr>
      <w:i/>
    </w:rPr>
  </w:style>
  <w:style w:type="character" w:styleId="687">
    <w:name w:val="Quote Char"/>
    <w:link w:val="686"/>
    <w:uiPriority w:val="29"/>
    <w:rPr>
      <w:i/>
    </w:rPr>
  </w:style>
  <w:style w:type="paragraph" w:styleId="688">
    <w:name w:val="Intense Quote"/>
    <w:basedOn w:val="840"/>
    <w:next w:val="840"/>
    <w:link w:val="68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9">
    <w:name w:val="Intense Quote Char"/>
    <w:link w:val="688"/>
    <w:uiPriority w:val="30"/>
    <w:rPr>
      <w:i/>
    </w:rPr>
  </w:style>
  <w:style w:type="paragraph" w:styleId="690">
    <w:name w:val="Header"/>
    <w:basedOn w:val="840"/>
    <w:link w:val="6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Header Char"/>
    <w:link w:val="690"/>
    <w:uiPriority w:val="99"/>
  </w:style>
  <w:style w:type="paragraph" w:styleId="692">
    <w:name w:val="Footer"/>
    <w:basedOn w:val="840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3">
    <w:name w:val="Footer Char"/>
    <w:link w:val="692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692"/>
    <w:uiPriority w:val="99"/>
  </w:style>
  <w:style w:type="table" w:styleId="69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next w:val="840"/>
    <w:link w:val="840"/>
    <w:qFormat/>
    <w:rPr>
      <w:lang w:val="ru-RU" w:eastAsia="ru-RU" w:bidi="ar-SA"/>
    </w:rPr>
  </w:style>
  <w:style w:type="character" w:styleId="841">
    <w:name w:val="Основной шрифт абзаца, Знак Знак"/>
    <w:next w:val="841"/>
    <w:link w:val="840"/>
    <w:semiHidden/>
  </w:style>
  <w:style w:type="table" w:styleId="842">
    <w:name w:val="Обычная таблица"/>
    <w:next w:val="842"/>
    <w:link w:val="840"/>
    <w:semiHidden/>
    <w:tblPr/>
  </w:style>
  <w:style w:type="numbering" w:styleId="843">
    <w:name w:val="Нет списка"/>
    <w:next w:val="843"/>
    <w:link w:val="840"/>
    <w:semiHidden/>
  </w:style>
  <w:style w:type="paragraph" w:styleId="844">
    <w:name w:val="UserStyle_0"/>
    <w:basedOn w:val="840"/>
    <w:next w:val="844"/>
    <w:link w:val="84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845">
    <w:name w:val="ConsNormal"/>
    <w:next w:val="845"/>
    <w:link w:val="840"/>
    <w:pPr>
      <w:ind w:firstLine="720"/>
      <w:widowControl w:val="off"/>
    </w:pPr>
    <w:rPr>
      <w:lang w:val="ru-RU" w:eastAsia="ru-RU" w:bidi="ar-SA"/>
    </w:rPr>
  </w:style>
  <w:style w:type="paragraph" w:styleId="846">
    <w:name w:val="ConsTitle"/>
    <w:next w:val="846"/>
    <w:link w:val="840"/>
    <w:pPr>
      <w:widowControl w:val="off"/>
    </w:pPr>
    <w:rPr>
      <w:rFonts w:ascii="Arial" w:hAnsi="Arial" w:cs="Arial"/>
      <w:b/>
      <w:bCs/>
      <w:sz w:val="16"/>
      <w:szCs w:val="16"/>
      <w:lang w:val="ru-RU" w:eastAsia="ru-RU" w:bidi="ar-SA"/>
    </w:rPr>
  </w:style>
  <w:style w:type="paragraph" w:styleId="847">
    <w:name w:val="xl22"/>
    <w:basedOn w:val="840"/>
    <w:next w:val="847"/>
    <w:link w:val="840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Arial" w:hAnsi="Arial" w:cs="Arial"/>
      <w:sz w:val="24"/>
      <w:szCs w:val="24"/>
    </w:rPr>
  </w:style>
  <w:style w:type="paragraph" w:styleId="848">
    <w:name w:val="Основной текст"/>
    <w:basedOn w:val="840"/>
    <w:next w:val="848"/>
    <w:link w:val="849"/>
    <w:pPr>
      <w:spacing w:after="120"/>
    </w:pPr>
    <w:rPr>
      <w:sz w:val="24"/>
    </w:rPr>
  </w:style>
  <w:style w:type="character" w:styleId="849">
    <w:name w:val="Основной текст Знак"/>
    <w:basedOn w:val="841"/>
    <w:next w:val="849"/>
    <w:link w:val="848"/>
    <w:semiHidden/>
    <w:rPr>
      <w:sz w:val="24"/>
      <w:lang w:val="ru-RU" w:eastAsia="ru-RU" w:bidi="ar-SA"/>
    </w:rPr>
  </w:style>
  <w:style w:type="table" w:styleId="850">
    <w:name w:val="Сетка таблицы"/>
    <w:basedOn w:val="842"/>
    <w:next w:val="850"/>
    <w:link w:val="840"/>
    <w:tblPr/>
  </w:style>
  <w:style w:type="character" w:styleId="851" w:default="1">
    <w:name w:val="Default Paragraph Font"/>
    <w:uiPriority w:val="1"/>
    <w:semiHidden/>
    <w:unhideWhenUsed/>
  </w:style>
  <w:style w:type="numbering" w:styleId="852" w:default="1">
    <w:name w:val="No List"/>
    <w:uiPriority w:val="99"/>
    <w:semiHidden/>
    <w:unhideWhenUsed/>
  </w:style>
  <w:style w:type="table" w:styleId="85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12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Zdrav</dc:creator>
  <cp:revision>18</cp:revision>
  <dcterms:created xsi:type="dcterms:W3CDTF">2021-12-27T03:23:00Z</dcterms:created>
  <dcterms:modified xsi:type="dcterms:W3CDTF">2025-05-30T03:20:51Z</dcterms:modified>
  <cp:version>786432</cp:version>
</cp:coreProperties>
</file>