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5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5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5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pStyle w:val="654"/>
        <w:jc w:val="center"/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sz w:val="24"/>
          <w:szCs w:val="24"/>
          <w:highlight w:val="none"/>
        </w:rPr>
      </w:r>
    </w:p>
    <w:p>
      <w:pPr>
        <w:pStyle w:val="65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654"/>
        <w:jc w:val="center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jc w:val="center"/>
        <w:rPr>
          <w:b/>
          <w:sz w:val="28"/>
          <w:szCs w:val="24"/>
        </w:rPr>
      </w:pPr>
      <w:r>
        <w:rPr>
          <w:b/>
          <w:sz w:val="28"/>
          <w:szCs w:val="28"/>
        </w:rPr>
        <w:t xml:space="preserve">П О С Т А Н О В Л Е Н И Е</w:t>
      </w:r>
      <w:r>
        <w:rPr>
          <w:b/>
          <w:sz w:val="28"/>
          <w:szCs w:val="24"/>
        </w:rPr>
      </w:r>
      <w:r>
        <w:rPr>
          <w:b/>
          <w:sz w:val="28"/>
          <w:szCs w:val="24"/>
        </w:rPr>
      </w:r>
    </w:p>
    <w:p>
      <w:pPr>
        <w:pStyle w:val="654"/>
        <w:jc w:val="both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От 28.05.2025г.</w:t>
        <w:tab/>
        <w:tab/>
        <w:tab/>
        <w:tab/>
        <w:t xml:space="preserve">г.Тайшет</w:t>
        <w:tab/>
        <w:tab/>
        <w:tab/>
        <w:tab/>
        <w:tab/>
        <w:t xml:space="preserve">№</w:t>
      </w:r>
      <w:r>
        <w:rPr>
          <w:b w:val="0"/>
          <w:bCs w:val="0"/>
          <w:sz w:val="24"/>
          <w:szCs w:val="24"/>
        </w:rPr>
        <w:t xml:space="preserve">431</w:t>
      </w:r>
      <w:r>
        <w:rPr>
          <w:b w:val="0"/>
          <w:bCs w:val="0"/>
          <w:sz w:val="24"/>
          <w:szCs w:val="24"/>
        </w:rPr>
      </w:r>
    </w:p>
    <w:p>
      <w:pPr>
        <w:pStyle w:val="65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ind w:left="0" w:right="4932" w:firstLine="0"/>
        <w:jc w:val="both"/>
        <w:tabs>
          <w:tab w:val="left" w:pos="3969" w:leader="none"/>
        </w:tabs>
        <w:rPr>
          <w:b w:val="0"/>
          <w:bCs w:val="0"/>
          <w:sz w:val="24"/>
          <w:szCs w:val="24"/>
        </w:rPr>
        <w:suppressLineNumbers w:val="0"/>
      </w:pPr>
      <w:r>
        <w:rPr>
          <w:rFonts w:ascii="Times New Roman" w:hAnsi="Times New Roman" w:eastAsia="Calibri" w:cs="Times New Roman"/>
          <w:b w:val="0"/>
          <w:bCs w:val="0"/>
          <w:color w:val="000000"/>
          <w:sz w:val="24"/>
          <w:szCs w:val="24"/>
        </w:rPr>
        <w:t xml:space="preserve">О проведении мероприятий, посвященных празднованию Дня защиты детей</w:t>
      </w:r>
      <w:r>
        <w:rPr>
          <w:rFonts w:ascii="Times New Roman" w:hAnsi="Times New Roman" w:eastAsia="Calibri" w:cs="Times New Roman"/>
          <w:b w:val="0"/>
          <w:bCs w:val="0"/>
          <w:color w:val="00000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ind w:left="0" w:right="4959" w:firstLine="0"/>
        <w:jc w:val="both"/>
        <w:tabs>
          <w:tab w:val="left" w:pos="3969" w:leader="none"/>
        </w:tabs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ind w:left="0" w:right="0" w:firstLine="720"/>
        <w:jc w:val="both"/>
        <w:widowControl w:val="off"/>
        <w:rPr>
          <w:b w:val="0"/>
          <w:bCs w:val="0"/>
          <w:spacing w:val="-2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В связи с празднованием на территории Тайшетского городского поселения 1 июня Дня защиты детей, в рамках реализации меро</w:t>
      </w:r>
      <w:r>
        <w:rPr>
          <w:b w:val="0"/>
          <w:bCs w:val="0"/>
          <w:sz w:val="24"/>
          <w:szCs w:val="24"/>
        </w:rPr>
        <w:t xml:space="preserve">приятий муниципальной программы «Развитие физической культуры и спорта на территории Тайшетского городского поселения» на 2024-2026 годы, муниципальной программы «Развитие молодежной политики на территории Тайшетского городского поселения» на 2024-2026 год</w:t>
      </w:r>
      <w:r>
        <w:rPr>
          <w:b w:val="0"/>
          <w:bCs w:val="0"/>
          <w:sz w:val="24"/>
          <w:szCs w:val="24"/>
        </w:rPr>
        <w:t xml:space="preserve">ы», муниципальной программы «Сохранение и развитие культуры в Тайшетском городском поселении» на 2024-2026 годы, муниципальной программы «Развитие библиотечного дела на территории Тайшетского муниципального образования «Тайшетское городское поселение» на 2</w:t>
      </w:r>
      <w:r>
        <w:rPr>
          <w:b w:val="0"/>
          <w:bCs w:val="0"/>
          <w:sz w:val="24"/>
          <w:szCs w:val="24"/>
        </w:rPr>
        <w:t xml:space="preserve">024-2026 годы», руководствуясь статьей 14 Федерального закона от 06 октября 2003 года №131-ФЗ «Об общих принципах организации местного самоуправления в Российской Федерации», Уставом Тайшетского муниципального образования «Тайшетское городское поселение», 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реше</w:t>
      </w:r>
      <w:r>
        <w:rPr>
          <w:rFonts w:ascii="Times New Roman" w:hAnsi="Times New Roman" w:cs="Times New Roman"/>
          <w:b w:val="0"/>
          <w:bCs w:val="0"/>
          <w:color w:val="000000"/>
          <w:sz w:val="24"/>
          <w:szCs w:val="24"/>
        </w:rPr>
        <w:t xml:space="preserve">нием Думы Тайшетского городского поселения от 5 декабря 2024 года №125 «О бюджете Тайшетского муниципального образования «Тайшетское городское поселение» на 2025-й год и на плановые периоды 2026 и 2027 годов», администрация Тайшетского городского поселения</w:t>
      </w: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654"/>
        <w:ind w:left="0" w:right="0" w:firstLine="709"/>
        <w:jc w:val="both"/>
        <w:rPr>
          <w:b w:val="0"/>
          <w:bCs w:val="0"/>
          <w:spacing w:val="-2"/>
          <w:sz w:val="24"/>
          <w:szCs w:val="24"/>
        </w:rPr>
      </w:pPr>
      <w:r>
        <w:rPr>
          <w:b w:val="0"/>
          <w:bCs w:val="0"/>
          <w:spacing w:val="-2"/>
          <w:sz w:val="24"/>
          <w:szCs w:val="24"/>
        </w:rPr>
      </w:r>
      <w:r>
        <w:rPr>
          <w:b w:val="0"/>
          <w:bCs w:val="0"/>
          <w:spacing w:val="-2"/>
          <w:sz w:val="24"/>
          <w:szCs w:val="24"/>
        </w:rPr>
      </w:r>
    </w:p>
    <w:p>
      <w:pPr>
        <w:pStyle w:val="654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 xml:space="preserve">П О С Т А Н О В Л Я Е Т: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  <w:suppressLineNumbers w:val="0"/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</w:p>
    <w:p>
      <w:pPr>
        <w:pStyle w:val="702"/>
        <w:ind w:left="0" w:right="0" w:firstLine="720"/>
        <w:jc w:val="both"/>
        <w:rPr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1. Провести в Тайшетском городском парке мероприятия, посвященные Дню защиты детей.</w:t>
      </w:r>
      <w:r>
        <w:rPr>
          <w:b w:val="0"/>
          <w:bCs w:val="0"/>
        </w:rPr>
      </w:r>
    </w:p>
    <w:p>
      <w:pPr>
        <w:pStyle w:val="654"/>
        <w:ind w:left="0" w:right="0" w:firstLine="720"/>
        <w:jc w:val="both"/>
        <w:shd w:val="clear" w:color="auto" w:fill="ffffff"/>
        <w:widowControl w:val="off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b w:val="0"/>
          <w:bCs w:val="0"/>
        </w:rPr>
        <w:t xml:space="preserve">2. Утвердить план </w:t>
      </w:r>
      <w:r>
        <w:rPr>
          <w:b w:val="0"/>
          <w:bCs w:val="0"/>
        </w:rPr>
        <w:t xml:space="preserve">по проведению мероприятий, посвященный Дню защиты детей в Тайшетском городском поселении в 2025 году</w:t>
      </w:r>
      <w:r>
        <w:rPr>
          <w:b w:val="0"/>
          <w:bCs w:val="0"/>
        </w:rPr>
        <w:t xml:space="preserve"> (приложение 1).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3. Назначить ответственным за подготовку и проведение мероприятий отдел по связям с общественностью, культуре, спорту и молодёжной политике администрации Тайшетского городского поселения (Лебедев К.С.).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  <w:color w:val="000000"/>
          <w:sz w:val="24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4.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Cs w:val="20"/>
        </w:rPr>
        <w:t xml:space="preserve"> </w:t>
      </w:r>
      <w:r>
        <w:rPr>
          <w:rFonts w:ascii="Times New Roman" w:hAnsi="Times New Roman" w:cs="Times New Roman"/>
          <w:b w:val="0"/>
          <w:bCs w:val="0"/>
        </w:rPr>
        <w:t xml:space="preserve">МКУ «КСЦ «Сибирь» г.Тайшета» (Тухватулин М.Ю), МКУ «Библиотечное объединение» Тайшетского муниципального образования «Тайшетское городское поселение» (Яшина О.Н.) утвердить и согласовать Положения о проведении культурных и спортивно-массовых мероприятий.</w:t>
      </w:r>
      <w:r>
        <w:rPr>
          <w:rFonts w:ascii="Times New Roman" w:hAnsi="Times New Roman" w:cs="Times New Roman"/>
          <w:b w:val="0"/>
          <w:bCs w:val="0"/>
          <w:color w:val="000000"/>
          <w:sz w:val="24"/>
        </w:rPr>
      </w:r>
      <w:r>
        <w:rPr>
          <w:rFonts w:ascii="Times New Roman" w:hAnsi="Times New Roman" w:cs="Times New Roman"/>
          <w:b w:val="0"/>
          <w:bCs w:val="0"/>
          <w:color w:val="000000"/>
          <w:sz w:val="24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  <w:color w:val="000000"/>
          <w:sz w:val="24"/>
        </w:rPr>
        <w:t xml:space="preserve">5. </w:t>
      </w:r>
      <w:r>
        <w:rPr>
          <w:rFonts w:ascii="Times New Roman" w:hAnsi="Times New Roman" w:cs="Times New Roman"/>
          <w:b w:val="0"/>
          <w:bCs w:val="0"/>
          <w:color w:val="000000"/>
          <w:sz w:val="24"/>
        </w:rPr>
        <w:t xml:space="preserve">Финансовому отделу администрации Тайшетского городского поселения (Витрук</w:t>
      </w:r>
      <w:r>
        <w:rPr>
          <w:rFonts w:ascii="Times New Roman" w:hAnsi="Times New Roman" w:cs="Times New Roman"/>
          <w:b w:val="0"/>
          <w:bCs w:val="0"/>
          <w:color w:val="000000"/>
        </w:rPr>
        <w:t xml:space="preserve"> </w:t>
      </w:r>
      <w:r>
        <w:rPr>
          <w:rFonts w:ascii="Times New Roman" w:hAnsi="Times New Roman" w:cs="Times New Roman"/>
          <w:b w:val="0"/>
          <w:bCs w:val="0"/>
          <w:color w:val="000000"/>
          <w:sz w:val="24"/>
        </w:rPr>
        <w:t xml:space="preserve">О.А.) профинансировать расходы на проведение мероприятия в соответствии с заявкой МКУ «КСЦ «Сибирь» г. Тайшета» (приложение 2).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6. Ответственным за мероприятия согласовать с Управлением культуры, спорта и молодежной политики администрации Тайшетского района (Дмитриченко Е.А.) программу проведения мероприятий.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7. Отделу экономики администрации Тайшетского городского поселения (Макушк</w:t>
      </w:r>
      <w:r>
        <w:rPr>
          <w:rFonts w:ascii="Times New Roman" w:hAnsi="Times New Roman" w:cs="Times New Roman"/>
          <w:b w:val="0"/>
          <w:bCs w:val="0"/>
        </w:rPr>
        <w:t xml:space="preserve">ина З.П.) подготовить информацию об ограничении торговли алкогольной продукцией в период проведения праздничных мероприятий на территории Тайшетского городского поселения и довести ее до руководителей организаций торговли и индивидуальных предпринимателей.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8. Отделу по архитектурно-строительным вопросам и благоустройству (Буряк О.М.) осуществить контроль за своевременной подготовкой Тайшетского городского парка к празднованию Дня защиты детей силами МБУ «Городское хозяйство».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9. Рекомендовать ОМВД России по Тайшетскому району (Кравченко О.В.) обеспечить общественный порядок во время проведения праздничных мероприятий.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10. Отделу по связям с общественностью, культуре, спорту и молодёжной политике администрации Тайшетского городского поселения (Титенок И.В.) разместить информацию в СМИ о проведении Дня защиты детей на территории Тайшета.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20"/>
        <w:jc w:val="both"/>
        <w:rPr>
          <w:rFonts w:ascii="Times New Roman" w:hAnsi="Times New Roman" w:cs="Times New Roman"/>
          <w:b w:val="0"/>
          <w:bCs w:val="0"/>
        </w:rPr>
        <w:suppressLineNumbers w:val="0"/>
      </w:pPr>
      <w:r>
        <w:rPr>
          <w:rFonts w:ascii="Times New Roman" w:hAnsi="Times New Roman" w:cs="Times New Roman"/>
          <w:b w:val="0"/>
          <w:bCs w:val="0"/>
        </w:rPr>
        <w:t xml:space="preserve">11. Контроль за исполнением настоящего постановления оставляю за собой.</w:t>
      </w:r>
      <w:r>
        <w:rPr>
          <w:rFonts w:ascii="Times New Roman" w:hAnsi="Times New Roman" w:cs="Times New Roman"/>
          <w:b w:val="0"/>
          <w:bCs w:val="0"/>
        </w:rPr>
      </w:r>
      <w:r>
        <w:rPr>
          <w:rFonts w:ascii="Times New Roman" w:hAnsi="Times New Roman" w:cs="Times New Roman"/>
          <w:b w:val="0"/>
          <w:bCs w:val="0"/>
        </w:rPr>
      </w:r>
    </w:p>
    <w:p>
      <w:pPr>
        <w:pStyle w:val="702"/>
        <w:ind w:left="0" w:righ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654"/>
        <w:ind w:left="0" w:right="0" w:firstLine="709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</w:r>
      <w:r>
        <w:rPr>
          <w:rFonts w:cs="Times New Roman"/>
          <w:szCs w:val="24"/>
        </w:rPr>
      </w:r>
    </w:p>
    <w:p>
      <w:pPr>
        <w:pStyle w:val="654"/>
        <w:ind w:left="0" w:right="0" w:firstLine="709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</w:r>
      <w:r>
        <w:rPr>
          <w:rFonts w:cs="Times New Roman"/>
          <w:szCs w:val="24"/>
        </w:rPr>
      </w:r>
    </w:p>
    <w:p>
      <w:pPr>
        <w:pStyle w:val="654"/>
        <w:ind w:left="0" w:right="0" w:firstLine="709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</w:r>
      <w:r>
        <w:rPr>
          <w:rFonts w:cs="Times New Roman"/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  <w:t xml:space="preserve">Глава Тайшетского</w:t>
      </w: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  <w:t xml:space="preserve">городского поселения</w:t>
        <w:tab/>
        <w:tab/>
        <w:tab/>
        <w:tab/>
        <w:tab/>
        <w:tab/>
        <w:tab/>
        <w:t xml:space="preserve">Р.О. Леоненко</w:t>
      </w: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r>
        <w:rPr>
          <w:szCs w:val="24"/>
        </w:rPr>
      </w:r>
      <w:r>
        <w:rPr>
          <w:szCs w:val="24"/>
        </w:rPr>
      </w:r>
    </w:p>
    <w:p>
      <w:pPr>
        <w:pStyle w:val="654"/>
      </w:pPr>
      <w:r>
        <w:rPr>
          <w:szCs w:val="24"/>
        </w:rPr>
      </w:r>
      <w:r/>
    </w:p>
    <w:p>
      <w:pPr>
        <w:pStyle w:val="654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rPr>
          <w:szCs w:val="24"/>
        </w:rPr>
      </w:pPr>
      <w:r>
        <w:rPr>
          <w:szCs w:val="24"/>
        </w:rPr>
        <w:t xml:space="preserve">Исп.: Лебедев К.С.</w:t>
      </w:r>
      <w:r>
        <w:rPr>
          <w:szCs w:val="24"/>
        </w:rPr>
      </w:r>
      <w:r>
        <w:rPr>
          <w:szCs w:val="24"/>
        </w:rPr>
      </w:r>
    </w:p>
    <w:p>
      <w:pPr>
        <w:pStyle w:val="654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szCs w:val="24"/>
        </w:rPr>
        <w:t xml:space="preserve">Тел. 2-04-17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  <w:r>
        <w:rPr>
          <w:rFonts w:ascii="Times New Roman" w:hAnsi="Times New Roman" w:cs="Times New Roman"/>
          <w:bCs/>
          <w:color w:val="000000"/>
          <w:sz w:val="24"/>
          <w:szCs w:val="24"/>
        </w:rPr>
      </w:r>
    </w:p>
    <w:p>
      <w:pPr>
        <w:pStyle w:val="697"/>
        <w:jc w:val="right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Приложение 1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97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</w:rPr>
        <w:t xml:space="preserve">к постановлению администрации 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97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</w:rPr>
        <w:t xml:space="preserve">Тайшетского городского поселения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97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  <w:szCs w:val="24"/>
          <w:highlight w:val="none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</w:rPr>
        <w:t xml:space="preserve">от 28 мая 2025 года №431</w:t>
      </w: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97"/>
        <w:ind w:left="0" w:right="0" w:firstLine="0"/>
        <w:jc w:val="right"/>
        <w:spacing w:before="0" w:after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highlight w:val="none"/>
        </w:rPr>
      </w:r>
      <w:r>
        <w:rPr>
          <w:rFonts w:ascii="Times New Roman" w:hAnsi="Times New Roman" w:cs="Times New Roman"/>
          <w:color w:val="000000"/>
          <w:sz w:val="24"/>
          <w:highlight w:val="none"/>
        </w:rPr>
      </w:r>
    </w:p>
    <w:p>
      <w:pPr>
        <w:pStyle w:val="654"/>
        <w:jc w:val="center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szCs w:val="24"/>
        </w:rPr>
        <w:t xml:space="preserve">ПЛАН</w:t>
      </w: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jc w:val="center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  <w:t xml:space="preserve">по проведению мероприятий, посвященный Дню защиты детей</w:t>
      </w: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jc w:val="center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  <w:t xml:space="preserve"> </w:t>
      </w:r>
      <w:r>
        <w:rPr>
          <w:bCs/>
          <w:szCs w:val="24"/>
        </w:rPr>
        <w:t xml:space="preserve">в Тайшетском городском поселении в 2025 году</w:t>
      </w: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tbl>
      <w:tblPr>
        <w:tblW w:w="0" w:type="auto"/>
        <w:tblInd w:w="-108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33"/>
        <w:gridCol w:w="3226"/>
        <w:gridCol w:w="2693"/>
        <w:gridCol w:w="3118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№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Мероприятие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Время и место проведения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Ответственный</w:t>
            </w:r>
            <w:r/>
          </w:p>
        </w:tc>
      </w:tr>
      <w:tr>
        <w:tblPrEx/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1.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Открытый турнир по дзюдо, посвященный Дню защиты детей 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30.05.2025 года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с 10:00 до 17:00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МКУ ЦСЕ «Сокол»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Администрация Тайшетского городского поселения</w:t>
            </w:r>
            <w:r/>
          </w:p>
        </w:tc>
      </w:tr>
      <w:tr>
        <w:tblPrEx/>
        <w:trPr/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2.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697"/>
              <w:jc w:val="left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Открытый турнир по боксу, посвященный Дню защиты детей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30.05.2025-01.06.2025года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с 10:00 до 17:00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МКУ ЦСЕ «Сокол»</w:t>
            </w:r>
            <w:r/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Администрация Тайшетского городского поселения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1.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Культурно – массовое праздничное мероприятие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01.06.2025 года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с 11:00 до 17:00 Тайшетский городской парк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Администрация Тайшетского городского поселения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3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2.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26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Развлекательная программа для детей «Фестиваль детства» 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01.06.2025 года</w:t>
            </w:r>
            <w:r>
              <w:rPr>
                <w:bCs/>
                <w:szCs w:val="24"/>
              </w:rPr>
            </w:r>
            <w:r>
              <w:rPr>
                <w:bCs/>
                <w:szCs w:val="24"/>
              </w:rPr>
            </w:r>
          </w:p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с 11:00 до 15:30</w:t>
            </w:r>
            <w:r/>
          </w:p>
          <w:p>
            <w:pPr>
              <w:pStyle w:val="654"/>
              <w:jc w:val="center"/>
              <w:spacing w:line="269" w:lineRule="exact"/>
              <w:widowControl w:val="off"/>
            </w:pPr>
            <w:r>
              <w:t xml:space="preserve">Тайшетский городской парк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118" w:type="dxa"/>
            <w:vAlign w:val="top"/>
            <w:textDirection w:val="lrTb"/>
            <w:noWrap w:val="false"/>
          </w:tcPr>
          <w:p>
            <w:pPr>
              <w:pStyle w:val="654"/>
              <w:jc w:val="center"/>
              <w:spacing w:line="269" w:lineRule="exact"/>
              <w:widowControl w:val="off"/>
            </w:pPr>
            <w:r>
              <w:rPr>
                <w:bCs/>
                <w:szCs w:val="24"/>
              </w:rPr>
              <w:t xml:space="preserve">Администрация Тайшетского городского поселения</w:t>
            </w:r>
            <w:r/>
          </w:p>
        </w:tc>
      </w:tr>
    </w:tbl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</w:pPr>
      <w:r>
        <w:t xml:space="preserve">Начальник отдела по организационной работе,</w:t>
      </w:r>
      <w:r/>
      <w:r/>
    </w:p>
    <w:p>
      <w:pPr>
        <w:pStyle w:val="654"/>
      </w:pPr>
      <w:r>
        <w:t xml:space="preserve">контролю и делопроизводству администрации</w:t>
      </w:r>
      <w:r/>
      <w:r/>
    </w:p>
    <w:p>
      <w:pPr>
        <w:pStyle w:val="654"/>
      </w:pPr>
      <w:r>
        <w:t xml:space="preserve">Тайшетского городского поселения</w:t>
        <w:tab/>
        <w:tab/>
        <w:tab/>
        <w:tab/>
        <w:tab/>
        <w:tab/>
        <w:t xml:space="preserve">В.Д. Бычкова</w:t>
      </w:r>
      <w:r/>
      <w:r/>
    </w:p>
    <w:p>
      <w:pPr>
        <w:pStyle w:val="654"/>
        <w:spacing w:line="269" w:lineRule="exact"/>
        <w:shd w:val="clear" w:color="auto" w:fill="ffffff"/>
        <w:widowControl w:val="off"/>
        <w:rPr>
          <w:bCs/>
          <w:szCs w:val="24"/>
        </w:rPr>
      </w:pPr>
      <w:r>
        <w:rPr>
          <w:bCs/>
          <w:szCs w:val="24"/>
        </w:rPr>
      </w:r>
      <w:r>
        <w:rPr>
          <w:bCs/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spacing w:line="269" w:lineRule="exact"/>
        <w:shd w:val="clear" w:color="auto" w:fill="ffffff"/>
        <w:widowControl w:val="off"/>
      </w:pPr>
      <w:r>
        <w:rPr>
          <w:szCs w:val="24"/>
        </w:rPr>
      </w:r>
      <w:r>
        <w:rPr>
          <w:szCs w:val="24"/>
        </w:rPr>
      </w:r>
    </w:p>
    <w:p>
      <w:pPr>
        <w:spacing w:line="269" w:lineRule="exact"/>
        <w:shd w:val="clear" w:color="auto" w:fill="ffffff"/>
        <w:widowControl w:val="off"/>
      </w:pPr>
      <w:r/>
      <w:r/>
    </w:p>
    <w:p>
      <w:pPr>
        <w:pStyle w:val="654"/>
        <w:spacing w:line="269" w:lineRule="exact"/>
        <w:shd w:val="clear" w:color="auto" w:fill="ffffff"/>
        <w:widowControl w:val="off"/>
      </w:pPr>
      <w:r>
        <w:rPr>
          <w:szCs w:val="24"/>
        </w:rPr>
      </w:r>
      <w:r/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54"/>
        <w:spacing w:line="269" w:lineRule="exact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97"/>
        <w:jc w:val="right"/>
        <w:rPr>
          <w:rFonts w:ascii="Times New Roman" w:hAnsi="Times New Roman" w:cs="Times New Roman"/>
          <w:color w:val="000000"/>
          <w:sz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Приложение 2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97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</w:rPr>
        <w:t xml:space="preserve">к постановлению администрации 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97"/>
        <w:ind w:left="0" w:right="0" w:firstLine="0"/>
        <w:jc w:val="right"/>
        <w:spacing w:before="0" w:after="0"/>
        <w:rPr>
          <w:rFonts w:ascii="Times New Roman" w:hAnsi="Times New Roman" w:cs="Times New Roman"/>
          <w:color w:val="000000"/>
          <w:sz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</w:rPr>
        <w:t xml:space="preserve">Тайшетского городского поселения</w:t>
      </w:r>
      <w:r>
        <w:rPr>
          <w:rFonts w:ascii="Times New Roman" w:hAnsi="Times New Roman" w:cs="Times New Roman"/>
          <w:color w:val="000000"/>
          <w:sz w:val="24"/>
        </w:rPr>
      </w:r>
      <w:r>
        <w:rPr>
          <w:rFonts w:ascii="Times New Roman" w:hAnsi="Times New Roman" w:cs="Times New Roman"/>
          <w:color w:val="000000"/>
          <w:sz w:val="24"/>
        </w:rPr>
      </w:r>
    </w:p>
    <w:p>
      <w:pPr>
        <w:pStyle w:val="654"/>
        <w:jc w:val="right"/>
        <w:spacing w:line="269" w:lineRule="exact"/>
        <w:shd w:val="clear" w:color="auto" w:fill="ffffff"/>
        <w:widowControl w:val="off"/>
        <w:rPr>
          <w:szCs w:val="24"/>
        </w:rPr>
      </w:pPr>
      <w:r>
        <w:rPr>
          <w:rFonts w:ascii="Times New Roman" w:hAnsi="Times New Roman" w:cs="Times New Roman"/>
          <w:color w:val="000000"/>
          <w:sz w:val="24"/>
        </w:rPr>
        <w:t xml:space="preserve">от 28 мая 2025 года №431</w:t>
      </w:r>
      <w:r/>
      <w:r>
        <w:rPr>
          <w:rFonts w:ascii="Times New Roman" w:hAnsi="Times New Roman" w:cs="Times New Roman"/>
          <w:color w:val="000000"/>
          <w:sz w:val="24"/>
          <w:szCs w:val="24"/>
          <w:highlight w:val="none"/>
        </w:rPr>
      </w:r>
      <w:r>
        <w:rPr>
          <w:szCs w:val="24"/>
        </w:rPr>
      </w:r>
      <w:r>
        <w:rPr>
          <w:szCs w:val="24"/>
        </w:rPr>
      </w:r>
    </w:p>
    <w:p>
      <w:pPr>
        <w:pStyle w:val="654"/>
        <w:spacing w:line="240" w:lineRule="auto"/>
        <w:shd w:val="clear" w:color="auto" w:fill="ffffff"/>
        <w:widowControl w:val="off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697"/>
        <w:jc w:val="center"/>
        <w:spacing w:line="240" w:lineRule="auto"/>
        <w:shd w:val="clear" w:color="auto" w:fill="ffffff"/>
        <w:widowControl w:val="o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СМЕТА РАСХОДОВ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97"/>
        <w:jc w:val="center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97"/>
        <w:jc w:val="center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на проведение мероприятий, посвященных Дню защиты детей.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48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4677"/>
        <w:gridCol w:w="1559"/>
        <w:gridCol w:w="2659"/>
      </w:tblGrid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</w:t>
            </w:r>
            <w:r/>
            <w:r/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shd w:val="clear" w:color="auto" w:fill="ffffff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Мероприятие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Сумма</w:t>
            </w:r>
            <w:r/>
            <w:r/>
          </w:p>
        </w:tc>
        <w:tc>
          <w:tcPr>
            <w:tcW w:w="26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Программа</w:t>
            </w:r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Медаль с УФ-печатью (сталь) (на двухсторонней ленте 25мм) 57шт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22800,00</w:t>
            </w:r>
            <w:r/>
            <w:r/>
          </w:p>
        </w:tc>
        <w:tc>
          <w:tcPr>
            <w:tcW w:w="2659" w:type="dxa"/>
            <w:vMerge w:val="restart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«Развитие физической культуры и спорта в Тайшетском городском поселении»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2024-2026 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Кубок 2шт (золото)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3200,00</w:t>
            </w:r>
            <w:r/>
            <w:r/>
          </w:p>
        </w:tc>
        <w:tc>
          <w:tcPr>
            <w:tcW w:w="2659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Кубок 2шт (серебро)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3000,00</w:t>
            </w:r>
            <w:r/>
            <w:r/>
          </w:p>
        </w:tc>
        <w:tc>
          <w:tcPr>
            <w:tcW w:w="2659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Кубок 2шт (бронза)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2500,00</w:t>
            </w:r>
            <w:r/>
            <w:r/>
          </w:p>
        </w:tc>
        <w:tc>
          <w:tcPr>
            <w:tcW w:w="2659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Фоторамки 50шт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14100,00</w:t>
            </w:r>
            <w:r/>
            <w:r/>
          </w:p>
        </w:tc>
        <w:tc>
          <w:tcPr>
            <w:tcW w:w="2659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Жетоны 70шт</w:t>
            </w:r>
            <w:r/>
            <w:r/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22050,00</w:t>
            </w:r>
            <w:r/>
            <w:r/>
          </w:p>
        </w:tc>
        <w:tc>
          <w:tcPr>
            <w:tcW w:w="2659" w:type="dxa"/>
            <w:vMerge w:val="continue"/>
            <w:textDirection w:val="lrTb"/>
            <w:noWrap w:val="false"/>
          </w:tcPr>
          <w:p>
            <w:r/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pStyle w:val="697"/>
              <w:jc w:val="center"/>
              <w:spacing w:before="0" w:after="0" w:line="240" w:lineRule="auto"/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677" w:type="dxa"/>
            <w:vMerge w:val="restart"/>
            <w:textDirection w:val="lrTb"/>
            <w:noWrap w:val="false"/>
          </w:tcPr>
          <w:p>
            <w:pPr>
              <w:pStyle w:val="711"/>
              <w:jc w:val="both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Полиграфическая продукция (Баннер, таблички, наклейки, шильдики).</w:t>
            </w:r>
            <w:r/>
            <w:r/>
          </w:p>
        </w:tc>
        <w:tc>
          <w:tcPr>
            <w:tcW w:w="1559" w:type="dxa"/>
            <w:vMerge w:val="restart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15000,00</w:t>
            </w:r>
            <w:r/>
            <w:r/>
          </w:p>
        </w:tc>
        <w:tc>
          <w:tcPr>
            <w:tcW w:w="2659" w:type="dxa"/>
            <w:vMerge w:val="restart"/>
            <w:textDirection w:val="lrTb"/>
            <w:noWrap w:val="false"/>
          </w:tcPr>
          <w:p>
            <w:pPr>
              <w:pStyle w:val="711"/>
              <w:jc w:val="center"/>
              <w:spacing w:before="0"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«Развитие физической культуры и спорта в Тайшетском городском поселении»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 2024-2026 годы</w:t>
            </w:r>
            <w:r/>
            <w:r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697"/>
        <w:jc w:val="center"/>
        <w:spacing w:before="0" w:after="0" w:line="240" w:lineRule="auto"/>
        <w:shd w:val="clear" w:color="auto" w:fill="ffffff"/>
        <w:rPr>
          <w:rFonts w:ascii="Times New Roman" w:hAnsi="Times New Roman" w:cs="Times New Roman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97"/>
        <w:spacing w:before="0" w:after="0"/>
        <w:rPr>
          <w:rFonts w:ascii="Times New Roman" w:hAnsi="Times New Roman" w:cs="Times New Roman"/>
          <w:color w:val="000000"/>
          <w:sz w:val="24"/>
          <w:szCs w:val="24"/>
          <w:highlight w:val="none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Итого: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82650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,00 (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восемьдесят две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тысяч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шесть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сот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пятьдесят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рублей 00 копеек).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color w:val="000000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97"/>
        <w:spacing w:before="0" w:after="0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97"/>
        <w:spacing w:before="0" w:after="0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97"/>
        <w:spacing w:before="0" w:after="0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97"/>
        <w:spacing w:before="0" w:after="0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</w:r>
      <w:r>
        <w:rPr>
          <w:rFonts w:ascii="Times New Roman" w:hAnsi="Times New Roman" w:cs="Times New Roman"/>
          <w:b w:val="0"/>
          <w:bCs w:val="0"/>
          <w:sz w:val="24"/>
          <w:szCs w:val="24"/>
        </w:rPr>
      </w:r>
    </w:p>
    <w:p>
      <w:pPr>
        <w:pStyle w:val="65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Начальник отдела по организационной работе,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контролю и делопроизводству администрации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54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  <w:t xml:space="preserve">Тайшетского городского поселения</w:t>
        <w:tab/>
        <w:tab/>
        <w:tab/>
        <w:tab/>
        <w:tab/>
        <w:tab/>
        <w:t xml:space="preserve">В.Д. Бычкова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sectPr>
      <w:headerReference w:type="default" r:id="rId9"/>
      <w:headerReference w:type="first" r:id="rId10"/>
      <w:footnotePr>
        <w:numFmt w:val="decimal"/>
        <w:numRestart w:val="continuous"/>
      </w:footnotePr>
      <w:endnotePr>
        <w:numFmt w:val="lowerRoman"/>
      </w:endnotePr>
      <w:type w:val="nextPage"/>
      <w:pgSz w:w="11906" w:h="16838" w:orient="portrait"/>
      <w:pgMar w:top="1134" w:right="850" w:bottom="1134" w:left="1701" w:header="720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Noto Sans Devanagari">
    <w:panose1 w:val="020B0502040504020204"/>
  </w:font>
  <w:font w:name="Symbol">
    <w:panose1 w:val="05010000000000000000"/>
  </w:font>
  <w:font w:name="Wingdings">
    <w:panose1 w:val="05010000000000000000"/>
  </w:font>
  <w:font w:name="Courier New">
    <w:panose1 w:val="02070409020205020404"/>
  </w:font>
  <w:font w:name="Calibri">
    <w:panose1 w:val="020F0502020204030204"/>
  </w:font>
  <w:font w:name="Times New Roman">
    <w:panose1 w:val="02020603050405020304"/>
  </w:font>
  <w:font w:name="PT Astra Serif">
    <w:panose1 w:val="020A0603040505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9"/>
      <w:ind w:left="0" w:right="360" w:firstLine="0"/>
      <w:rPr>
        <w:lang w:val="ru-RU"/>
      </w:rPr>
    </w:pPr>
    <w:r>
      <w:rPr>
        <w:lang w:val="ru-RU"/>
      </w:rPr>
    </w:r>
    <w:r>
      <w:rPr>
        <w:lang w:val="ru-RU"/>
      </w:rPr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09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decimal"/>
      <w:pStyle w:val="655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3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4">
    <w:multiLevelType w:val="hybridMultilevel"/>
    <w:lvl w:ilvl="0">
      <w:start w:val="4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5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6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abstractNum w:abstractNumId="7">
    <w:multiLevelType w:val="hybridMultilevel"/>
    <w:lvl w:ilvl="0">
      <w:start w:val="8"/>
      <w:numFmt w:val="decimal"/>
      <w:isLgl w:val="false"/>
      <w:suff w:val="tab"/>
      <w:lvlText w:val="%1."/>
      <w:lvlJc w:val="left"/>
      <w:pPr>
        <w:ind w:left="709" w:hanging="283"/>
        <w:tabs>
          <w:tab w:val="num" w:pos="709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18" w:hanging="283"/>
        <w:tabs>
          <w:tab w:val="num" w:pos="1418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27" w:hanging="283"/>
        <w:tabs>
          <w:tab w:val="num" w:pos="2127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36" w:hanging="283"/>
        <w:tabs>
          <w:tab w:val="num" w:pos="2836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545" w:hanging="283"/>
        <w:tabs>
          <w:tab w:val="num" w:pos="3545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254" w:hanging="283"/>
        <w:tabs>
          <w:tab w:val="num" w:pos="4254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963" w:hanging="283"/>
        <w:tabs>
          <w:tab w:val="num" w:pos="4963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672" w:hanging="283"/>
        <w:tabs>
          <w:tab w:val="num" w:pos="5672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381" w:hanging="283"/>
        <w:tabs>
          <w:tab w:val="num" w:pos="6381" w:leader="none"/>
        </w:tabs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4"/>
    <w:next w:val="654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54"/>
    <w:next w:val="654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54"/>
    <w:next w:val="654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54"/>
    <w:next w:val="654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4"/>
    <w:next w:val="654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4"/>
    <w:next w:val="654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4"/>
    <w:next w:val="654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4"/>
    <w:next w:val="654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4"/>
    <w:next w:val="654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54"/>
    <w:next w:val="654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54"/>
    <w:next w:val="654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54"/>
    <w:next w:val="654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54"/>
    <w:next w:val="654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54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54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54"/>
    <w:next w:val="65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5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5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4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54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54"/>
    <w:next w:val="654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4"/>
    <w:next w:val="654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4"/>
    <w:next w:val="654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4"/>
    <w:next w:val="654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4"/>
    <w:next w:val="654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4"/>
    <w:next w:val="654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4"/>
    <w:next w:val="654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4"/>
    <w:next w:val="654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4"/>
    <w:next w:val="654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4"/>
    <w:next w:val="654"/>
    <w:uiPriority w:val="99"/>
    <w:unhideWhenUsed/>
    <w:pPr>
      <w:spacing w:after="0" w:afterAutospacing="0"/>
    </w:pPr>
  </w:style>
  <w:style w:type="table" w:styleId="65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54" w:default="1">
    <w:name w:val="Normal"/>
    <w:next w:val="654"/>
    <w:pPr>
      <w:widowControl/>
    </w:pPr>
    <w:rPr>
      <w:rFonts w:ascii="Times New Roman" w:hAnsi="Times New Roman" w:eastAsia="Times New Roman" w:cs="Times New Roman"/>
      <w:color w:val="auto"/>
      <w:sz w:val="24"/>
      <w:szCs w:val="20"/>
      <w:lang w:val="ru-RU" w:eastAsia="zh-CN" w:bidi="ar-SA"/>
    </w:rPr>
  </w:style>
  <w:style w:type="paragraph" w:styleId="655">
    <w:name w:val="Заголовок 3"/>
    <w:basedOn w:val="654"/>
    <w:next w:val="654"/>
    <w:link w:val="654"/>
    <w:pPr>
      <w:numPr>
        <w:ilvl w:val="2"/>
        <w:numId w:val="1"/>
      </w:numPr>
      <w:jc w:val="both"/>
      <w:keepNext/>
      <w:outlineLvl w:val="2"/>
    </w:pPr>
  </w:style>
  <w:style w:type="character" w:styleId="656">
    <w:name w:val="WW8Num1z0"/>
    <w:next w:val="656"/>
    <w:link w:val="654"/>
    <w:rPr>
      <w:rFonts w:ascii="Times New Roman" w:hAnsi="Times New Roman" w:eastAsia="Calibri" w:cs="Times New Roman"/>
    </w:rPr>
  </w:style>
  <w:style w:type="character" w:styleId="657">
    <w:name w:val="WW8Num1z1"/>
    <w:next w:val="657"/>
    <w:link w:val="654"/>
    <w:rPr>
      <w:rFonts w:ascii="Courier New" w:hAnsi="Courier New" w:cs="Courier New"/>
    </w:rPr>
  </w:style>
  <w:style w:type="character" w:styleId="658">
    <w:name w:val="WW8Num1z2"/>
    <w:next w:val="658"/>
    <w:link w:val="654"/>
    <w:rPr>
      <w:rFonts w:ascii="Wingdings" w:hAnsi="Wingdings" w:cs="Wingdings"/>
    </w:rPr>
  </w:style>
  <w:style w:type="character" w:styleId="659">
    <w:name w:val="WW8Num1z3"/>
    <w:next w:val="659"/>
    <w:link w:val="654"/>
    <w:rPr>
      <w:rFonts w:ascii="Symbol" w:hAnsi="Symbol" w:cs="Symbol"/>
    </w:rPr>
  </w:style>
  <w:style w:type="character" w:styleId="660">
    <w:name w:val="WW8Num2z0"/>
    <w:next w:val="660"/>
    <w:link w:val="654"/>
    <w:rPr>
      <w:color w:val="000000"/>
    </w:rPr>
  </w:style>
  <w:style w:type="character" w:styleId="661">
    <w:name w:val="WW8Num3z0"/>
    <w:next w:val="661"/>
    <w:link w:val="654"/>
    <w:rPr>
      <w:color w:val="000000"/>
    </w:rPr>
  </w:style>
  <w:style w:type="character" w:styleId="662">
    <w:name w:val="WW8Num4z0"/>
    <w:next w:val="662"/>
    <w:link w:val="654"/>
    <w:rPr>
      <w:rFonts w:cs="Times New Roman"/>
    </w:rPr>
  </w:style>
  <w:style w:type="character" w:styleId="663">
    <w:name w:val="WW8Num4z1"/>
    <w:next w:val="663"/>
    <w:link w:val="654"/>
    <w:rPr>
      <w:rFonts w:cs="Times New Roman"/>
    </w:rPr>
  </w:style>
  <w:style w:type="character" w:styleId="664">
    <w:name w:val="WW8Num5z0"/>
    <w:next w:val="664"/>
    <w:link w:val="654"/>
  </w:style>
  <w:style w:type="character" w:styleId="665">
    <w:name w:val="WW8Num6z0"/>
    <w:next w:val="665"/>
    <w:link w:val="654"/>
    <w:rPr>
      <w:color w:val="000000"/>
    </w:rPr>
  </w:style>
  <w:style w:type="character" w:styleId="666">
    <w:name w:val="WW8Num7z0"/>
    <w:next w:val="666"/>
    <w:link w:val="654"/>
    <w:rPr>
      <w:color w:val="000000"/>
    </w:rPr>
  </w:style>
  <w:style w:type="character" w:styleId="667">
    <w:name w:val="WW8Num8z0"/>
    <w:next w:val="667"/>
    <w:link w:val="654"/>
    <w:rPr>
      <w:rFonts w:cs="Times New Roman"/>
    </w:rPr>
  </w:style>
  <w:style w:type="character" w:styleId="668">
    <w:name w:val="WW8Num8z1"/>
    <w:next w:val="668"/>
    <w:link w:val="654"/>
    <w:rPr>
      <w:rFonts w:cs="Times New Roman"/>
    </w:rPr>
  </w:style>
  <w:style w:type="character" w:styleId="669">
    <w:name w:val="WW8Num9z0"/>
    <w:next w:val="669"/>
    <w:link w:val="654"/>
    <w:rPr>
      <w:color w:val="000000"/>
    </w:rPr>
  </w:style>
  <w:style w:type="character" w:styleId="670">
    <w:name w:val="WW8Num10z0"/>
    <w:next w:val="670"/>
    <w:link w:val="654"/>
  </w:style>
  <w:style w:type="character" w:styleId="671">
    <w:name w:val="WW8Num11z0"/>
    <w:next w:val="671"/>
    <w:link w:val="654"/>
    <w:rPr>
      <w:color w:val="000000"/>
    </w:rPr>
  </w:style>
  <w:style w:type="character" w:styleId="672">
    <w:name w:val="WW8Num12z0"/>
    <w:next w:val="672"/>
    <w:link w:val="654"/>
  </w:style>
  <w:style w:type="character" w:styleId="673">
    <w:name w:val="WW8Num13z0"/>
    <w:next w:val="673"/>
    <w:link w:val="654"/>
  </w:style>
  <w:style w:type="character" w:styleId="674">
    <w:name w:val="WW8Num14z0"/>
    <w:next w:val="674"/>
    <w:link w:val="654"/>
    <w:rPr>
      <w:rFonts w:ascii="Symbol" w:hAnsi="Symbol" w:cs="Symbol"/>
    </w:rPr>
  </w:style>
  <w:style w:type="character" w:styleId="675">
    <w:name w:val="WW8Num14z1"/>
    <w:next w:val="675"/>
    <w:link w:val="654"/>
    <w:rPr>
      <w:rFonts w:ascii="Courier New" w:hAnsi="Courier New" w:cs="Courier New"/>
    </w:rPr>
  </w:style>
  <w:style w:type="character" w:styleId="676">
    <w:name w:val="WW8Num14z2"/>
    <w:next w:val="676"/>
    <w:link w:val="654"/>
    <w:rPr>
      <w:rFonts w:ascii="Wingdings" w:hAnsi="Wingdings" w:cs="Wingdings"/>
    </w:rPr>
  </w:style>
  <w:style w:type="character" w:styleId="677">
    <w:name w:val="WW8Num15z0"/>
    <w:next w:val="677"/>
    <w:link w:val="654"/>
    <w:rPr>
      <w:color w:val="000000"/>
    </w:rPr>
  </w:style>
  <w:style w:type="character" w:styleId="678">
    <w:name w:val="WW8Num16z0"/>
    <w:next w:val="678"/>
    <w:link w:val="654"/>
  </w:style>
  <w:style w:type="character" w:styleId="679">
    <w:name w:val="WW8Num17z0"/>
    <w:next w:val="679"/>
    <w:link w:val="654"/>
    <w:rPr>
      <w:color w:val="000000"/>
    </w:rPr>
  </w:style>
  <w:style w:type="character" w:styleId="680">
    <w:name w:val="WW8Num18z0"/>
    <w:next w:val="680"/>
    <w:link w:val="654"/>
  </w:style>
  <w:style w:type="character" w:styleId="681">
    <w:name w:val="WW8Num19z0"/>
    <w:next w:val="681"/>
    <w:link w:val="654"/>
    <w:rPr>
      <w:color w:val="000000"/>
    </w:rPr>
  </w:style>
  <w:style w:type="character" w:styleId="682">
    <w:name w:val="WW8Num20z0"/>
    <w:next w:val="682"/>
    <w:link w:val="654"/>
  </w:style>
  <w:style w:type="character" w:styleId="683">
    <w:name w:val="Основной шрифт абзаца"/>
    <w:next w:val="683"/>
    <w:link w:val="654"/>
  </w:style>
  <w:style w:type="character" w:styleId="684">
    <w:name w:val="Основной текст Знак"/>
    <w:next w:val="684"/>
    <w:link w:val="654"/>
    <w:rPr>
      <w:sz w:val="22"/>
      <w:lang w:val="ru-RU" w:bidi="ar-SA"/>
    </w:rPr>
  </w:style>
  <w:style w:type="character" w:styleId="685">
    <w:name w:val="Заголовок 3 Знак"/>
    <w:next w:val="685"/>
    <w:link w:val="654"/>
    <w:rPr>
      <w:sz w:val="24"/>
      <w:lang w:val="ru-RU" w:bidi="ar-SA"/>
    </w:rPr>
  </w:style>
  <w:style w:type="character" w:styleId="686">
    <w:name w:val="Заголовок №4 (3) + Интервал 3 pt"/>
    <w:next w:val="686"/>
    <w:link w:val="654"/>
    <w:rPr>
      <w:rFonts w:ascii="Times New Roman" w:hAnsi="Times New Roman" w:cs="Times New Roman"/>
      <w:b/>
      <w:bCs/>
      <w:spacing w:val="70"/>
      <w:sz w:val="27"/>
      <w:szCs w:val="27"/>
    </w:rPr>
  </w:style>
  <w:style w:type="character" w:styleId="687">
    <w:name w:val="st"/>
    <w:next w:val="687"/>
    <w:rPr>
      <w:rFonts w:cs="Times New Roman"/>
    </w:rPr>
  </w:style>
  <w:style w:type="character" w:styleId="688">
    <w:name w:val=" Знак Знак1"/>
    <w:next w:val="688"/>
    <w:link w:val="654"/>
    <w:rPr>
      <w:sz w:val="24"/>
      <w:lang w:val="ru-RU" w:bidi="ar-SA"/>
    </w:rPr>
  </w:style>
  <w:style w:type="character" w:styleId="689">
    <w:name w:val="Нижний колонтитул Знак"/>
    <w:next w:val="689"/>
    <w:link w:val="654"/>
    <w:rPr>
      <w:rFonts w:ascii="Calibri" w:hAnsi="Calibri" w:cs="Calibri"/>
      <w:sz w:val="22"/>
      <w:szCs w:val="22"/>
      <w:lang w:val="ru-RU" w:bidi="ar-SA"/>
    </w:rPr>
  </w:style>
  <w:style w:type="character" w:styleId="690">
    <w:name w:val="Сильный акцент"/>
    <w:next w:val="690"/>
    <w:link w:val="654"/>
    <w:rPr>
      <w:b/>
      <w:bCs/>
    </w:rPr>
  </w:style>
  <w:style w:type="character" w:styleId="691">
    <w:name w:val="Номер страницы"/>
    <w:basedOn w:val="683"/>
    <w:next w:val="691"/>
    <w:link w:val="654"/>
  </w:style>
  <w:style w:type="character" w:styleId="692">
    <w:name w:val="Верхний колонтитул Знак"/>
    <w:next w:val="692"/>
    <w:link w:val="654"/>
    <w:rPr>
      <w:sz w:val="24"/>
      <w:szCs w:val="24"/>
    </w:rPr>
  </w:style>
  <w:style w:type="character" w:styleId="693">
    <w:name w:val="Интернет-ссылка"/>
    <w:next w:val="693"/>
    <w:link w:val="654"/>
    <w:rPr>
      <w:color w:val="0000ff"/>
      <w:u w:val="single"/>
    </w:rPr>
  </w:style>
  <w:style w:type="character" w:styleId="694">
    <w:name w:val="button-search"/>
    <w:basedOn w:val="683"/>
    <w:next w:val="694"/>
    <w:link w:val="654"/>
  </w:style>
  <w:style w:type="character" w:styleId="695">
    <w:name w:val="Символ нумерации"/>
    <w:next w:val="695"/>
    <w:link w:val="654"/>
  </w:style>
  <w:style w:type="paragraph" w:styleId="696">
    <w:name w:val="Заголовок"/>
    <w:basedOn w:val="654"/>
    <w:next w:val="697"/>
    <w:link w:val="654"/>
    <w:pPr>
      <w:keepNext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697">
    <w:name w:val="Основной текст"/>
    <w:basedOn w:val="654"/>
    <w:next w:val="697"/>
    <w:link w:val="654"/>
    <w:pPr>
      <w:jc w:val="both"/>
    </w:pPr>
    <w:rPr>
      <w:sz w:val="22"/>
    </w:rPr>
  </w:style>
  <w:style w:type="paragraph" w:styleId="698">
    <w:name w:val="Список"/>
    <w:basedOn w:val="697"/>
    <w:next w:val="698"/>
    <w:link w:val="654"/>
    <w:rPr>
      <w:rFonts w:ascii="PT Astra Serif" w:hAnsi="PT Astra Serif" w:cs="Noto Sans Devanagari"/>
    </w:rPr>
  </w:style>
  <w:style w:type="paragraph" w:styleId="699">
    <w:name w:val="Название"/>
    <w:basedOn w:val="654"/>
    <w:next w:val="699"/>
    <w:link w:val="654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700">
    <w:name w:val="Указатель"/>
    <w:basedOn w:val="654"/>
    <w:next w:val="700"/>
    <w:link w:val="654"/>
    <w:pPr>
      <w:suppressLineNumbers/>
    </w:pPr>
    <w:rPr>
      <w:rFonts w:ascii="PT Astra Serif" w:hAnsi="PT Astra Serif" w:cs="Noto Sans Devanagari"/>
    </w:rPr>
  </w:style>
  <w:style w:type="paragraph" w:styleId="701">
    <w:name w:val="Текст выноски"/>
    <w:basedOn w:val="654"/>
    <w:next w:val="701"/>
    <w:link w:val="654"/>
    <w:rPr>
      <w:rFonts w:ascii="Tahoma" w:hAnsi="Tahoma" w:cs="Tahoma"/>
      <w:sz w:val="16"/>
      <w:szCs w:val="16"/>
    </w:rPr>
  </w:style>
  <w:style w:type="paragraph" w:styleId="702">
    <w:name w:val="No Spacing"/>
    <w:next w:val="702"/>
    <w:link w:val="654"/>
    <w:pPr>
      <w:widowControl/>
    </w:pPr>
    <w:rPr>
      <w:rFonts w:ascii="Tahoma" w:hAnsi="Tahoma" w:eastAsia="Calibri" w:cs="Tahoma"/>
      <w:color w:val="000000"/>
      <w:sz w:val="24"/>
      <w:szCs w:val="24"/>
      <w:lang w:val="ru-RU" w:eastAsia="zh-CN" w:bidi="ar-SA"/>
    </w:rPr>
  </w:style>
  <w:style w:type="paragraph" w:styleId="703">
    <w:name w:val="ConsPlusNormal"/>
    <w:next w:val="703"/>
    <w:link w:val="654"/>
    <w:pPr>
      <w:widowControl/>
    </w:pPr>
    <w:rPr>
      <w:rFonts w:ascii="Arial" w:hAnsi="Arial" w:eastAsia="Times New Roman" w:cs="Arial"/>
      <w:color w:val="auto"/>
      <w:sz w:val="20"/>
      <w:szCs w:val="20"/>
      <w:lang w:val="ru-RU" w:eastAsia="zh-CN" w:bidi="ar-SA"/>
    </w:rPr>
  </w:style>
  <w:style w:type="paragraph" w:styleId="704">
    <w:name w:val="Обычный (веб)"/>
    <w:basedOn w:val="654"/>
    <w:next w:val="704"/>
    <w:link w:val="654"/>
    <w:pPr>
      <w:spacing w:before="280" w:after="280"/>
    </w:pPr>
    <w:rPr>
      <w:szCs w:val="24"/>
    </w:rPr>
  </w:style>
  <w:style w:type="paragraph" w:styleId="705">
    <w:name w:val="Колонтитул"/>
    <w:basedOn w:val="654"/>
    <w:next w:val="705"/>
    <w:link w:val="654"/>
    <w:pPr>
      <w:tabs>
        <w:tab w:val="center" w:pos="4819" w:leader="none"/>
        <w:tab w:val="right" w:pos="9638" w:leader="none"/>
      </w:tabs>
      <w:suppressLineNumbers/>
    </w:pPr>
  </w:style>
  <w:style w:type="paragraph" w:styleId="706">
    <w:name w:val="Нижний колонтитул"/>
    <w:basedOn w:val="654"/>
    <w:next w:val="706"/>
    <w:link w:val="654"/>
    <w:pPr>
      <w:spacing w:before="0" w:after="200" w:line="276" w:lineRule="auto"/>
      <w:tabs>
        <w:tab w:val="center" w:pos="4677" w:leader="none"/>
        <w:tab w:val="right" w:pos="9355" w:leader="none"/>
      </w:tabs>
    </w:pPr>
    <w:rPr>
      <w:rFonts w:ascii="Calibri" w:hAnsi="Calibri" w:cs="Calibri"/>
      <w:sz w:val="22"/>
      <w:szCs w:val="22"/>
    </w:rPr>
  </w:style>
  <w:style w:type="paragraph" w:styleId="707">
    <w:name w:val="List Paragraph"/>
    <w:basedOn w:val="654"/>
    <w:next w:val="707"/>
    <w:link w:val="654"/>
    <w:pPr>
      <w:ind w:left="720" w:right="0" w:firstLine="0"/>
    </w:pPr>
    <w:rPr>
      <w:rFonts w:eastAsia="Calibri"/>
      <w:szCs w:val="24"/>
    </w:rPr>
  </w:style>
  <w:style w:type="paragraph" w:styleId="708">
    <w:name w:val="ConsTitle"/>
    <w:next w:val="708"/>
    <w:link w:val="654"/>
    <w:pPr>
      <w:ind w:left="0" w:right="19772" w:firstLine="0"/>
      <w:widowControl w:val="off"/>
    </w:pPr>
    <w:rPr>
      <w:rFonts w:ascii="Arial" w:hAnsi="Arial" w:eastAsia="Times New Roman" w:cs="Arial"/>
      <w:b/>
      <w:bCs/>
      <w:color w:val="auto"/>
      <w:sz w:val="20"/>
      <w:szCs w:val="20"/>
      <w:lang w:val="ru-RU" w:eastAsia="zh-CN" w:bidi="ar-SA"/>
    </w:rPr>
  </w:style>
  <w:style w:type="paragraph" w:styleId="709">
    <w:name w:val="Верхний колонтитул"/>
    <w:basedOn w:val="654"/>
    <w:next w:val="709"/>
    <w:link w:val="654"/>
    <w:pPr>
      <w:tabs>
        <w:tab w:val="center" w:pos="4677" w:leader="none"/>
        <w:tab w:val="right" w:pos="9355" w:leader="none"/>
      </w:tabs>
    </w:pPr>
    <w:rPr>
      <w:szCs w:val="24"/>
      <w:lang w:val="en-US"/>
    </w:rPr>
  </w:style>
  <w:style w:type="paragraph" w:styleId="710">
    <w:name w:val="Абзац списка"/>
    <w:basedOn w:val="654"/>
    <w:next w:val="710"/>
    <w:link w:val="654"/>
    <w:pPr>
      <w:contextualSpacing/>
      <w:ind w:left="720" w:right="0" w:firstLine="0"/>
      <w:spacing w:before="0" w:after="200" w:line="276" w:lineRule="auto"/>
    </w:pPr>
    <w:rPr>
      <w:rFonts w:ascii="Calibri" w:hAnsi="Calibri" w:eastAsia="Calibri" w:cs="Times New Roman"/>
      <w:sz w:val="22"/>
      <w:szCs w:val="22"/>
    </w:rPr>
  </w:style>
  <w:style w:type="paragraph" w:styleId="711">
    <w:name w:val="Содержимое таблицы"/>
    <w:basedOn w:val="654"/>
    <w:next w:val="711"/>
    <w:link w:val="654"/>
    <w:pPr>
      <w:widowControl w:val="off"/>
      <w:suppressLineNumbers/>
    </w:pPr>
  </w:style>
  <w:style w:type="paragraph" w:styleId="712">
    <w:name w:val="Заголовок таблицы"/>
    <w:basedOn w:val="711"/>
    <w:next w:val="712"/>
    <w:link w:val="654"/>
    <w:pPr>
      <w:jc w:val="center"/>
      <w:suppressLineNumbers/>
    </w:pPr>
    <w:rPr>
      <w:b/>
      <w:bCs/>
    </w:rPr>
  </w:style>
  <w:style w:type="character" w:styleId="1786" w:default="1">
    <w:name w:val="Default Paragraph Font"/>
    <w:uiPriority w:val="1"/>
    <w:semiHidden/>
    <w:unhideWhenUsed/>
  </w:style>
  <w:style w:type="numbering" w:styleId="1787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Orgotd3</dc:creator>
  <cp:revision>10</cp:revision>
  <dcterms:created xsi:type="dcterms:W3CDTF">2024-05-24T01:29:00Z</dcterms:created>
  <dcterms:modified xsi:type="dcterms:W3CDTF">2025-05-28T01:34:13Z</dcterms:modified>
</cp:coreProperties>
</file>