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4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Российская Федерация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64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Иркутская область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64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Муниципальное образование «Тайшетский район»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642"/>
        <w:jc w:val="center"/>
        <w:rPr>
          <w:b/>
          <w:bCs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Тайшетское муниципальное образование</w:t>
      </w:r>
      <w:r>
        <w:rPr>
          <w:b/>
          <w:sz w:val="24"/>
          <w:szCs w:val="24"/>
        </w:rPr>
      </w:r>
      <w:r>
        <w:rPr>
          <w:b/>
          <w:bCs/>
          <w:sz w:val="24"/>
          <w:szCs w:val="24"/>
          <w:highlight w:val="none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  <w:highlight w:val="none"/>
        </w:rPr>
        <w:t xml:space="preserve">«Тайшетское городское поселение»</w:t>
      </w:r>
      <w:r>
        <w:rPr>
          <w:b/>
          <w:sz w:val="24"/>
          <w:szCs w:val="24"/>
          <w:highlight w:val="none"/>
        </w:rPr>
      </w:r>
    </w:p>
    <w:p>
      <w:pPr>
        <w:pStyle w:val="6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ТАЙШЕТСКОГО ГОРОДСКОГО ПОСЕЛЕНИЯ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642"/>
        <w:jc w:val="center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642"/>
        <w:jc w:val="center"/>
        <w:rPr>
          <w:b/>
          <w:sz w:val="28"/>
          <w:szCs w:val="24"/>
        </w:rPr>
      </w:pPr>
      <w:r>
        <w:rPr>
          <w:b/>
          <w:sz w:val="28"/>
          <w:szCs w:val="28"/>
        </w:rPr>
        <w:t xml:space="preserve">П О С Т А Н О В Л Е Н И Е</w:t>
      </w:r>
      <w:r>
        <w:rPr>
          <w:b/>
          <w:sz w:val="28"/>
          <w:szCs w:val="24"/>
        </w:rPr>
      </w:r>
      <w:r>
        <w:rPr>
          <w:b/>
          <w:sz w:val="28"/>
          <w:szCs w:val="24"/>
        </w:rPr>
      </w:r>
    </w:p>
    <w:p>
      <w:pPr>
        <w:pStyle w:val="642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642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От  06.06.2025 г.</w:t>
        <w:tab/>
        <w:tab/>
        <w:tab/>
        <w:tab/>
        <w:t xml:space="preserve">г.Тайшет</w:t>
        <w:tab/>
        <w:tab/>
        <w:tab/>
        <w:tab/>
        <w:tab/>
        <w:t xml:space="preserve">№466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642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642"/>
        <w:ind w:left="0" w:right="4989" w:firstLine="0"/>
        <w:jc w:val="both"/>
        <w:tabs>
          <w:tab w:val="left" w:pos="3969" w:leader="none"/>
        </w:tabs>
        <w:rPr>
          <w:rFonts w:eastAsia="Calibri"/>
          <w:b w:val="0"/>
          <w:bCs w:val="0"/>
          <w:color w:val="000000"/>
          <w:sz w:val="24"/>
          <w:szCs w:val="24"/>
        </w:rPr>
        <w:suppressLineNumbers w:val="0"/>
      </w:pPr>
      <w:r>
        <w:rPr>
          <w:rFonts w:eastAsia="Calibri"/>
          <w:b w:val="0"/>
          <w:bCs w:val="0"/>
          <w:color w:val="000000"/>
          <w:sz w:val="24"/>
          <w:szCs w:val="24"/>
        </w:rPr>
        <w:t xml:space="preserve">О подготовке и проведени</w:t>
      </w:r>
      <w:r>
        <w:rPr>
          <w:rFonts w:eastAsia="Calibri"/>
          <w:b w:val="0"/>
          <w:bCs w:val="0"/>
          <w:color w:val="000000"/>
          <w:sz w:val="24"/>
          <w:szCs w:val="24"/>
        </w:rPr>
        <w:t xml:space="preserve">и</w:t>
      </w:r>
      <w:r>
        <w:rPr>
          <w:rFonts w:eastAsia="Calibri"/>
          <w:b w:val="0"/>
          <w:bCs w:val="0"/>
          <w:color w:val="000000"/>
          <w:sz w:val="24"/>
          <w:szCs w:val="24"/>
        </w:rPr>
        <w:t xml:space="preserve"> </w:t>
      </w:r>
      <w:r>
        <w:rPr>
          <w:rFonts w:eastAsia="Calibri"/>
          <w:b w:val="0"/>
          <w:bCs w:val="0"/>
          <w:color w:val="000000"/>
          <w:sz w:val="24"/>
          <w:szCs w:val="24"/>
        </w:rPr>
        <w:t xml:space="preserve">публичных, праздничных </w:t>
      </w:r>
      <w:r>
        <w:rPr>
          <w:rFonts w:eastAsia="Calibri"/>
          <w:b w:val="0"/>
          <w:bCs w:val="0"/>
          <w:color w:val="000000"/>
          <w:sz w:val="24"/>
          <w:szCs w:val="24"/>
        </w:rPr>
        <w:t xml:space="preserve">мероприяти</w:t>
      </w:r>
      <w:r>
        <w:rPr>
          <w:rFonts w:eastAsia="Calibri"/>
          <w:b w:val="0"/>
          <w:bCs w:val="0"/>
          <w:color w:val="000000"/>
          <w:sz w:val="24"/>
          <w:szCs w:val="24"/>
        </w:rPr>
        <w:t xml:space="preserve">й</w:t>
      </w:r>
      <w:r>
        <w:rPr>
          <w:rFonts w:eastAsia="Calibri"/>
          <w:b w:val="0"/>
          <w:bCs w:val="0"/>
          <w:color w:val="000000"/>
          <w:sz w:val="24"/>
          <w:szCs w:val="24"/>
        </w:rPr>
        <w:t xml:space="preserve">, </w:t>
      </w:r>
      <w:r>
        <w:rPr>
          <w:rFonts w:eastAsia="Calibri"/>
          <w:b w:val="0"/>
          <w:bCs w:val="0"/>
          <w:color w:val="000000"/>
          <w:sz w:val="24"/>
          <w:szCs w:val="24"/>
        </w:rPr>
        <w:t xml:space="preserve">посвященных </w:t>
      </w:r>
      <w:r>
        <w:rPr>
          <w:rFonts w:eastAsia="Calibri"/>
          <w:b w:val="0"/>
          <w:bCs w:val="0"/>
          <w:color w:val="000000"/>
          <w:sz w:val="24"/>
          <w:szCs w:val="24"/>
        </w:rPr>
        <w:t xml:space="preserve">Дн</w:t>
      </w:r>
      <w:r>
        <w:rPr>
          <w:rFonts w:eastAsia="Calibri"/>
          <w:b w:val="0"/>
          <w:bCs w:val="0"/>
          <w:color w:val="000000"/>
          <w:sz w:val="24"/>
          <w:szCs w:val="24"/>
        </w:rPr>
        <w:t xml:space="preserve">ю</w:t>
      </w:r>
      <w:r>
        <w:rPr>
          <w:rFonts w:eastAsia="Calibri"/>
          <w:b w:val="0"/>
          <w:bCs w:val="0"/>
          <w:color w:val="000000"/>
          <w:sz w:val="24"/>
          <w:szCs w:val="24"/>
        </w:rPr>
        <w:t xml:space="preserve"> России.</w:t>
      </w:r>
      <w:r>
        <w:rPr>
          <w:rFonts w:eastAsia="Calibri"/>
          <w:b w:val="0"/>
          <w:bCs w:val="0"/>
          <w:color w:val="000000"/>
          <w:sz w:val="24"/>
          <w:szCs w:val="24"/>
        </w:rPr>
      </w:r>
      <w:r>
        <w:rPr>
          <w:rFonts w:eastAsia="Calibri"/>
          <w:b w:val="0"/>
          <w:bCs w:val="0"/>
          <w:color w:val="000000"/>
          <w:sz w:val="24"/>
          <w:szCs w:val="24"/>
        </w:rPr>
      </w:r>
    </w:p>
    <w:p>
      <w:pPr>
        <w:pStyle w:val="689"/>
        <w:rPr>
          <w:rFonts w:eastAsia="Calibri"/>
          <w:b w:val="0"/>
          <w:bCs w:val="0"/>
          <w:color w:val="000000"/>
          <w:sz w:val="24"/>
          <w:szCs w:val="24"/>
        </w:rPr>
      </w:pPr>
      <w:r>
        <w:rPr>
          <w:rFonts w:eastAsia="Calibri"/>
          <w:b w:val="0"/>
          <w:bCs w:val="0"/>
          <w:color w:val="000000"/>
          <w:sz w:val="24"/>
          <w:szCs w:val="24"/>
        </w:rPr>
      </w:r>
      <w:r>
        <w:rPr>
          <w:rFonts w:eastAsia="Calibri"/>
          <w:b w:val="0"/>
          <w:bCs w:val="0"/>
          <w:color w:val="000000"/>
          <w:sz w:val="24"/>
          <w:szCs w:val="24"/>
        </w:rPr>
      </w:r>
    </w:p>
    <w:p>
      <w:pPr>
        <w:pStyle w:val="642"/>
        <w:ind w:left="0" w:right="0" w:firstLine="709"/>
        <w:jc w:val="both"/>
        <w:widowControl w:val="off"/>
        <w:rPr>
          <w:b w:val="0"/>
          <w:bCs w:val="0"/>
          <w:spacing w:val="-2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В связи с празднованием на</w:t>
      </w:r>
      <w:r>
        <w:rPr>
          <w:b w:val="0"/>
          <w:bCs w:val="0"/>
          <w:sz w:val="24"/>
          <w:szCs w:val="24"/>
        </w:rPr>
        <w:t xml:space="preserve"> территории Тайшетского городского поселения 12 июня государственного праздника - Дня России, в рамках реализации мероприятий муниципальной программы «Развитие физической культуры и спорта на территории Тайшетского городского поселения на 2024-2026 годы», </w:t>
      </w:r>
      <w:r>
        <w:rPr>
          <w:b w:val="0"/>
          <w:bCs w:val="0"/>
          <w:spacing w:val="-2"/>
          <w:sz w:val="24"/>
          <w:szCs w:val="24"/>
        </w:rPr>
        <w:t xml:space="preserve">муниципальной программы «Развитие молодежной политики на территории Тайшетского городского поселения» на 2024-2026 год</w:t>
      </w:r>
      <w:r>
        <w:rPr>
          <w:b w:val="0"/>
          <w:bCs w:val="0"/>
          <w:spacing w:val="-2"/>
          <w:sz w:val="24"/>
          <w:szCs w:val="24"/>
        </w:rPr>
        <w:t xml:space="preserve">ы», муниципальной программы «Сохранение и развитие культуры в Тайшетском городском поселении на 2024-2026 годы», муниципальной программы «Развитие библиотечного дела на территории Тайшетского муниципального образования «Тайшетское городское поселение» на 2</w:t>
      </w:r>
      <w:r>
        <w:rPr>
          <w:b w:val="0"/>
          <w:bCs w:val="0"/>
          <w:spacing w:val="-2"/>
          <w:sz w:val="24"/>
          <w:szCs w:val="24"/>
        </w:rPr>
        <w:t xml:space="preserve">024-2026 годы», руководствуясь статьей 14 Федерального закона от 06 октября 2003 года №131-ФЗ «Об общих принципах организации местного самоуправления в Российской Федерации», Уставом Тайшетского муниципального образования «Тайшетское городское поселение», </w:t>
      </w:r>
      <w:r>
        <w:rPr>
          <w:rFonts w:ascii="Times New Roman" w:hAnsi="Times New Roman" w:cs="Times New Roman"/>
          <w:b w:val="0"/>
          <w:bCs w:val="0"/>
          <w:color w:val="000000"/>
          <w:spacing w:val="-2"/>
          <w:sz w:val="24"/>
          <w:szCs w:val="24"/>
        </w:rPr>
        <w:t xml:space="preserve">реше</w:t>
      </w:r>
      <w:r>
        <w:rPr>
          <w:rFonts w:ascii="Times New Roman" w:hAnsi="Times New Roman" w:cs="Times New Roman"/>
          <w:b w:val="0"/>
          <w:bCs w:val="0"/>
          <w:color w:val="000000"/>
          <w:spacing w:val="-2"/>
          <w:sz w:val="24"/>
          <w:szCs w:val="24"/>
        </w:rPr>
        <w:t xml:space="preserve">нием Думы Тайшетского городского поселения от 5 декабря 2024 года №125 «О бюджете Тайшетского муниципального образования «Тайшетское городское поселение» на 2025-й год и на плановые периоды 2026 и 2027 годов», администрация Тайшетского городского поселения</w:t>
      </w: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</w:p>
    <w:p>
      <w:pPr>
        <w:pStyle w:val="642"/>
        <w:ind w:left="0" w:right="0" w:firstLine="709"/>
        <w:jc w:val="both"/>
        <w:rPr>
          <w:b w:val="0"/>
          <w:bCs w:val="0"/>
          <w:spacing w:val="-2"/>
          <w:sz w:val="24"/>
          <w:szCs w:val="24"/>
        </w:rPr>
      </w:pP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</w:p>
    <w:p>
      <w:pPr>
        <w:pStyle w:val="64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П О С Т А Н О В Л Я Е Т: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89"/>
        <w:ind w:left="0" w:righ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89"/>
        <w:ind w:left="0" w:righ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1. Провести в Тайшетском городском парке мероприятия, посвященные Дню России.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</w:p>
    <w:p>
      <w:pPr>
        <w:pStyle w:val="642"/>
        <w:ind w:left="0" w:right="0" w:firstLine="720"/>
        <w:jc w:val="both"/>
        <w:shd w:val="clear" w:color="auto" w:fill="ffffff"/>
        <w:widowControl w:val="off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2. Утвердить план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по проведению мероприятий, посвященный Дню России в Тайшетском городском поселении в 2025 году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(приложение 1).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89"/>
        <w:ind w:left="0" w:righ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3. Назначить ответственным за подготовку и проведение мероприятий отдел по связям с общественностью, культуре, спорту и молодёжной политике администрации Тайшетского городского поселения (Лебедев К.С.).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89"/>
        <w:ind w:left="0" w:right="0" w:firstLine="720"/>
        <w:jc w:val="both"/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4.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МКУ «КСЦ «Сибирь» г. Тайшета» (Тухватулин М.Ю), МКУ «Библиотечное объединение» Тайшетского муниципального образования «Тайшетское городское поселение» (Яшина О.Н.) утвердить и согласовать Положения о проведении культурных мероприятий.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</w:r>
    </w:p>
    <w:p>
      <w:pPr>
        <w:pStyle w:val="689"/>
        <w:ind w:left="0" w:righ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5. Финансовому отделу администрации Тайшетского городского поселения (Витрук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О.А.) профинансировать расходы на проведение мероприятия в соответствии с заявкой МКУ «КСЦ «Сибирь» г. Тайшета» (приложение 2).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89"/>
        <w:ind w:left="0" w:righ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6. Ответственным за мероприятия согласовать с Управлением культуры, спорта и молодежной политики администрации Тайшетского района (Дмитриченко Е.А.) программу проведения мероприятий.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89"/>
        <w:ind w:left="0" w:righ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7. Отделу экономики администрации Тайшетского городского поселения (Греши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лов А.А.) подготовить информацию об ограничении торговли алкогольной продукцией в период проведения праздничных мероприятий на территории Тайшетского городского поселения и довести ее до руководителей организаций торговли и индивидуальных предпринимателей.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89"/>
        <w:ind w:left="0" w:righ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8. Отделу по архитектурно-строительным вопросам и благоустройству (Буряк О.М.) осуществить контроль за своевременной подготовкой Тайшетского городского парка силами МБУ «Городское хозяйство».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89"/>
        <w:ind w:left="0" w:righ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9. Рекомендовать ОМВД России по Тайшетскому району (Кравченко О.В.) обеспечить общественный порядок во время проведения праздничных мероприятий.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89"/>
        <w:ind w:left="0" w:righ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10. Отделу по связям с общественностью, культуре, спорту и молодёжной политике администрации Тайшетского городского поселения (Титенок И.В.) разместить информацию в СМИ о проведении Дня России на территории Тайшетского городского поселения.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89"/>
        <w:ind w:left="0" w:righ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11. Контроль за исполнением настоящего постановления оставляю за собой.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89"/>
        <w:ind w:left="0" w:righ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42"/>
        <w:ind w:left="0" w:right="0" w:firstLine="709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</w:r>
      <w:r>
        <w:rPr>
          <w:rFonts w:cs="Times New Roman"/>
          <w:szCs w:val="24"/>
        </w:rPr>
      </w:r>
    </w:p>
    <w:p>
      <w:pPr>
        <w:pStyle w:val="642"/>
        <w:ind w:left="0" w:right="0" w:firstLine="709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</w:r>
      <w:r>
        <w:rPr>
          <w:rFonts w:cs="Times New Roman"/>
          <w:szCs w:val="24"/>
        </w:rPr>
      </w:r>
    </w:p>
    <w:p>
      <w:pPr>
        <w:pStyle w:val="642"/>
        <w:ind w:left="0" w:right="0" w:firstLine="709"/>
        <w:jc w:val="both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  <w:t xml:space="preserve">Глава Тайшетского</w:t>
      </w: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  <w:t xml:space="preserve">городского поселения</w:t>
        <w:tab/>
        <w:tab/>
        <w:tab/>
        <w:tab/>
        <w:tab/>
        <w:tab/>
        <w:tab/>
        <w:t xml:space="preserve">Р.О. Леоненко</w:t>
      </w: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  <w:t xml:space="preserve">Исп.: К.С. Лебедев</w:t>
      </w:r>
      <w:r>
        <w:rPr>
          <w:szCs w:val="24"/>
        </w:rPr>
      </w:r>
    </w:p>
    <w:p>
      <w:pPr>
        <w:pStyle w:val="642"/>
        <w:rPr>
          <w:szCs w:val="24"/>
        </w:rPr>
      </w:pPr>
      <w:r>
        <w:rPr>
          <w:szCs w:val="24"/>
        </w:rPr>
        <w:t xml:space="preserve">Тел. 2-04-17</w:t>
      </w:r>
      <w:r>
        <w:rPr>
          <w:szCs w:val="24"/>
        </w:rPr>
      </w:r>
    </w:p>
    <w:p>
      <w:pPr>
        <w:pStyle w:val="68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color w:val="000000"/>
          <w:sz w:val="24"/>
          <w:szCs w:val="24"/>
        </w:rPr>
        <w:t xml:space="preserve">Приложение 1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pStyle w:val="684"/>
        <w:ind w:left="0" w:right="0" w:firstLine="0"/>
        <w:jc w:val="right"/>
        <w:spacing w:before="0" w:after="0"/>
        <w:rPr>
          <w:rFonts w:ascii="Times New Roman" w:hAnsi="Times New Roman" w:cs="Times New Roman"/>
          <w:color w:val="000000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к постановлению администрации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pStyle w:val="684"/>
        <w:ind w:left="0" w:right="0" w:firstLine="0"/>
        <w:jc w:val="right"/>
        <w:spacing w:before="0" w:after="0"/>
        <w:rPr>
          <w:rFonts w:ascii="Times New Roman" w:hAnsi="Times New Roman" w:cs="Times New Roman"/>
          <w:color w:val="000000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Тайшетского городского поселения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pStyle w:val="684"/>
        <w:ind w:left="0" w:right="0" w:firstLine="0"/>
        <w:jc w:val="right"/>
        <w:spacing w:before="0" w:after="0"/>
        <w:rPr>
          <w:rFonts w:ascii="Times New Roman" w:hAnsi="Times New Roman" w:cs="Times New Roman"/>
          <w:bCs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от 06 июня 2025 года №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466</w:t>
      </w:r>
      <w:r>
        <w:rPr>
          <w:rFonts w:ascii="Times New Roman" w:hAnsi="Times New Roman" w:cs="Times New Roman"/>
          <w:bCs/>
          <w:sz w:val="24"/>
          <w:szCs w:val="24"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sz w:val="24"/>
          <w:szCs w:val="24"/>
        </w:rPr>
      </w:r>
      <w:r>
        <w:rPr>
          <w:rFonts w:ascii="Times New Roman" w:hAnsi="Times New Roman" w:cs="Times New Roman"/>
          <w:bCs/>
          <w:sz w:val="24"/>
          <w:szCs w:val="24"/>
        </w:rPr>
      </w:r>
    </w:p>
    <w:p>
      <w:pPr>
        <w:pStyle w:val="642"/>
        <w:jc w:val="center"/>
        <w:spacing w:line="269" w:lineRule="exact"/>
        <w:shd w:val="clear" w:color="auto" w:fill="ffffff"/>
        <w:widowControl w:val="off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ПЛАН</w:t>
      </w:r>
      <w:r>
        <w:rPr>
          <w:rFonts w:ascii="Times New Roman" w:hAnsi="Times New Roman" w:eastAsia="Times New Roman" w:cs="Times New Roman"/>
          <w:bCs/>
          <w:sz w:val="24"/>
          <w:szCs w:val="24"/>
        </w:rPr>
      </w:r>
      <w:r>
        <w:rPr>
          <w:rFonts w:ascii="Times New Roman" w:hAnsi="Times New Roman" w:cs="Times New Roman"/>
          <w:bCs/>
          <w:sz w:val="24"/>
          <w:szCs w:val="24"/>
        </w:rPr>
      </w:r>
    </w:p>
    <w:p>
      <w:pPr>
        <w:pStyle w:val="642"/>
        <w:jc w:val="center"/>
        <w:spacing w:line="269" w:lineRule="exact"/>
        <w:shd w:val="clear" w:color="auto" w:fill="ffffff"/>
        <w:widowControl w:val="off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по проведению мероприятий,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посвященных государственному празднику - День России</w:t>
      </w:r>
      <w:r>
        <w:rPr>
          <w:rFonts w:ascii="Times New Roman" w:hAnsi="Times New Roman" w:eastAsia="Times New Roman" w:cs="Times New Roman"/>
          <w:bCs/>
          <w:sz w:val="24"/>
          <w:szCs w:val="24"/>
        </w:rPr>
      </w:r>
      <w:r>
        <w:rPr>
          <w:rFonts w:ascii="Times New Roman" w:hAnsi="Times New Roman" w:cs="Times New Roman"/>
          <w:bCs/>
          <w:sz w:val="24"/>
          <w:szCs w:val="24"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sz w:val="24"/>
          <w:szCs w:val="24"/>
        </w:rPr>
      </w:r>
      <w:r>
        <w:rPr>
          <w:rFonts w:ascii="Times New Roman" w:hAnsi="Times New Roman" w:cs="Times New Roman"/>
          <w:bCs/>
          <w:sz w:val="24"/>
          <w:szCs w:val="24"/>
        </w:rPr>
      </w:r>
    </w:p>
    <w:tbl>
      <w:tblPr>
        <w:tblW w:w="0" w:type="auto"/>
        <w:tblInd w:w="-108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33"/>
        <w:gridCol w:w="3402"/>
        <w:gridCol w:w="2126"/>
        <w:gridCol w:w="3509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3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2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Мероприятие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Время и место проведения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509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Ответственный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3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2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Шествие фестиваля национальных культур «Хоровод дружбы»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11:00 — 14:00 ч. Тайшетский городской парк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509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Администрация Тайшетского городского поселения, управление культуры, спорта и молодежной политики администрации Тайшетского района.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3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2.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2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Выставка прикладного творчества «Мастера Тайшетского района»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12:00 — 18:00 ч.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ЦДО «Радуга»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509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Администрация Тайшетского городского поселения, управление культуры, спорта и молодежной политики администрации Тайшетского района.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3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3.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2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Турнир по пляжному волейболу, посвященный Дню России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09:00 — 15:00 ч.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Стадион «Локомотив»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509" w:type="dxa"/>
            <w:vAlign w:val="top"/>
            <w:textDirection w:val="lrTb"/>
            <w:noWrap w:val="false"/>
          </w:tcPr>
          <w:p>
            <w:pPr>
              <w:pStyle w:val="642"/>
              <w:jc w:val="center"/>
              <w:spacing w:line="269" w:lineRule="exact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МКУ «КСЦ «Сибирь» г. Тайшета»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pStyle w:val="642"/>
        <w:spacing w:line="269" w:lineRule="exact"/>
        <w:shd w:val="clear" w:color="auto" w:fill="ffffff"/>
        <w:widowControl w:val="off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sz w:val="24"/>
          <w:szCs w:val="24"/>
        </w:rPr>
      </w:r>
      <w:r>
        <w:rPr>
          <w:rFonts w:ascii="Times New Roman" w:hAnsi="Times New Roman" w:cs="Times New Roman"/>
          <w:bCs/>
          <w:sz w:val="24"/>
          <w:szCs w:val="24"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</w:pPr>
      <w:r>
        <w:t xml:space="preserve">Начальник отдела по организационной работе,</w:t>
      </w:r>
      <w:r/>
      <w:r/>
    </w:p>
    <w:p>
      <w:pPr>
        <w:pStyle w:val="642"/>
      </w:pPr>
      <w:r>
        <w:t xml:space="preserve">контролю и делопроизводству администрации</w:t>
      </w:r>
      <w:r/>
      <w:r/>
    </w:p>
    <w:p>
      <w:pPr>
        <w:pStyle w:val="642"/>
      </w:pPr>
      <w:r>
        <w:t xml:space="preserve">Тайшетского городского поселения</w:t>
        <w:tab/>
        <w:tab/>
        <w:tab/>
        <w:tab/>
        <w:tab/>
        <w:tab/>
        <w:t xml:space="preserve">В.Д. Бычкова</w:t>
      </w:r>
      <w:r/>
      <w:r/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42"/>
        <w:spacing w:line="269" w:lineRule="exact"/>
        <w:shd w:val="clear" w:color="auto" w:fill="ffffff"/>
        <w:widowControl w:val="off"/>
        <w:rPr>
          <w:bCs/>
        </w:rPr>
      </w:pPr>
      <w:r>
        <w:rPr>
          <w:bCs/>
        </w:rPr>
      </w:r>
      <w:r>
        <w:rPr>
          <w:bCs/>
        </w:rPr>
      </w:r>
    </w:p>
    <w:p>
      <w:pPr>
        <w:pStyle w:val="68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Приложение 2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pStyle w:val="684"/>
        <w:ind w:left="0" w:right="0" w:firstLine="0"/>
        <w:jc w:val="right"/>
        <w:spacing w:before="0" w:after="0"/>
        <w:rPr>
          <w:rFonts w:ascii="Times New Roman" w:hAnsi="Times New Roman" w:cs="Times New Roman"/>
          <w:color w:val="000000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к постановлению администрации 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pStyle w:val="684"/>
        <w:ind w:left="0" w:right="0" w:firstLine="0"/>
        <w:jc w:val="right"/>
        <w:spacing w:before="0" w:after="0"/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Тайшетского городского поселения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</w:r>
    </w:p>
    <w:p>
      <w:pPr>
        <w:pStyle w:val="684"/>
        <w:ind w:left="0" w:right="0" w:firstLine="0"/>
        <w:jc w:val="right"/>
        <w:spacing w:before="0" w:after="0"/>
        <w:rPr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от 06 июня 2025 года № 466</w:t>
      </w:r>
      <w:r>
        <w:rPr>
          <w:sz w:val="24"/>
          <w:szCs w:val="24"/>
        </w:rPr>
      </w:r>
    </w:p>
    <w:p>
      <w:pPr>
        <w:pStyle w:val="642"/>
        <w:jc w:val="center"/>
        <w:spacing w:line="269" w:lineRule="exact"/>
        <w:shd w:val="clear" w:color="auto" w:fill="ffffff"/>
        <w:widowControl w:val="off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42"/>
        <w:jc w:val="center"/>
        <w:spacing w:line="269" w:lineRule="exact"/>
        <w:shd w:val="clear" w:color="auto" w:fill="ffffff"/>
        <w:widowControl w:val="o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СМЕТА РАСХОДОВ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84"/>
        <w:jc w:val="center"/>
        <w:spacing w:before="0" w:after="0"/>
        <w:shd w:val="clear" w:color="auto" w:fill="ffffff"/>
        <w:rPr>
          <w:rFonts w:ascii="Times New Roman" w:hAnsi="Times New Roman" w:cs="Times New Roman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проведение мероприятий,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посвященных государственному празднику - День России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84"/>
        <w:jc w:val="center"/>
        <w:spacing w:before="0" w:after="0"/>
        <w:shd w:val="clear" w:color="auto" w:fill="ffffff"/>
        <w:rPr>
          <w:rFonts w:ascii="Times New Roman" w:hAnsi="Times New Roman" w:cs="Times New Roman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W w:w="0" w:type="auto"/>
        <w:tblInd w:w="108" w:type="dxa"/>
        <w:tblLayout w:type="fixed"/>
        <w:tblCellMar>
          <w:left w:w="108" w:type="dxa"/>
          <w:top w:w="28" w:type="dxa"/>
          <w:right w:w="108" w:type="dxa"/>
          <w:bottom w:w="28" w:type="dxa"/>
        </w:tblCellMar>
        <w:tblLook w:val="04A0" w:firstRow="1" w:lastRow="0" w:firstColumn="1" w:lastColumn="0" w:noHBand="0" w:noVBand="1"/>
      </w:tblPr>
      <w:tblGrid>
        <w:gridCol w:w="850"/>
        <w:gridCol w:w="3260"/>
        <w:gridCol w:w="1559"/>
        <w:gridCol w:w="3628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698"/>
              <w:ind w:left="0" w:firstLine="0"/>
              <w:jc w:val="center"/>
              <w:spacing w:before="0" w:after="0"/>
              <w:rPr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uppressLineNumbers w:val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</w:t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60" w:type="dxa"/>
            <w:vAlign w:val="center"/>
            <w:textDirection w:val="lrTb"/>
            <w:noWrap w:val="false"/>
          </w:tcPr>
          <w:p>
            <w:pPr>
              <w:pStyle w:val="698"/>
              <w:ind w:left="0" w:firstLine="0"/>
              <w:jc w:val="center"/>
              <w:spacing w:before="0" w:after="0"/>
              <w:shd w:val="clear" w:color="auto" w:fill="ffffff"/>
              <w:rPr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uppressLineNumbers w:val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Мероприятие</w:t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698"/>
              <w:ind w:left="0" w:firstLine="0"/>
              <w:jc w:val="center"/>
              <w:spacing w:before="0" w:after="0"/>
              <w:rPr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uppressLineNumbers w:val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Сумма</w:t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628" w:type="dxa"/>
            <w:vAlign w:val="center"/>
            <w:textDirection w:val="lrTb"/>
            <w:noWrap w:val="false"/>
          </w:tcPr>
          <w:p>
            <w:pPr>
              <w:pStyle w:val="698"/>
              <w:ind w:left="0" w:firstLine="0"/>
              <w:jc w:val="center"/>
              <w:spacing w:before="0" w:after="0"/>
              <w:rPr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uppressLineNumbers w:val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Программа</w:t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698"/>
              <w:ind w:left="0" w:right="0" w:firstLine="0"/>
              <w:jc w:val="both"/>
              <w:spacing w:before="0" w:after="0"/>
              <w:tabs>
                <w:tab w:val="left" w:pos="0" w:leader="none"/>
              </w:tabs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60" w:type="dxa"/>
            <w:vAlign w:val="center"/>
            <w:textDirection w:val="lrTb"/>
            <w:noWrap w:val="false"/>
          </w:tcPr>
          <w:p>
            <w:pPr>
              <w:pStyle w:val="698"/>
              <w:ind w:left="0" w:firstLine="0"/>
              <w:jc w:val="both"/>
              <w:spacing w:before="0" w:after="0"/>
              <w:rPr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uppressLineNumbers w:val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Медаль с УФ-печатью 12 шт.</w:t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698"/>
              <w:ind w:left="0" w:firstLine="0"/>
              <w:jc w:val="center"/>
              <w:spacing w:before="0" w:after="0"/>
              <w:rPr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uppressLineNumbers w:val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4800,00</w:t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628" w:type="dxa"/>
            <w:vAlign w:val="center"/>
            <w:vMerge w:val="restart"/>
            <w:textDirection w:val="lrTb"/>
            <w:noWrap w:val="false"/>
          </w:tcPr>
          <w:p>
            <w:pPr>
              <w:pStyle w:val="698"/>
              <w:ind w:left="0" w:firstLine="0"/>
              <w:jc w:val="center"/>
              <w:spacing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uppressLineNumbers w:val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«Развитие физической культуры и спорта в Тайшетском городском поселении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698"/>
              <w:ind w:left="0" w:firstLine="0"/>
              <w:jc w:val="center"/>
              <w:spacing w:before="0" w:after="0"/>
              <w:rPr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uppressLineNumbers w:val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2024-2026 годы»</w:t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pStyle w:val="698"/>
              <w:numPr>
                <w:ilvl w:val="0"/>
                <w:numId w:val="0"/>
              </w:numPr>
              <w:ind w:left="0" w:right="0" w:firstLine="0"/>
              <w:jc w:val="both"/>
              <w:spacing w:before="0" w:after="0"/>
              <w:tabs>
                <w:tab w:val="left" w:pos="0" w:leader="none"/>
              </w:tabs>
              <w:rPr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</w:t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60" w:type="dxa"/>
            <w:vAlign w:val="center"/>
            <w:textDirection w:val="lrTb"/>
            <w:noWrap w:val="false"/>
          </w:tcPr>
          <w:p>
            <w:pPr>
              <w:pStyle w:val="698"/>
              <w:ind w:left="0" w:firstLine="0"/>
              <w:jc w:val="both"/>
              <w:spacing w:before="0" w:after="0"/>
              <w:rPr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uppressLineNumbers w:val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Кубок 3 шт </w:t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698"/>
              <w:ind w:left="0" w:firstLine="0"/>
              <w:jc w:val="center"/>
              <w:spacing w:before="0" w:after="0"/>
              <w:rPr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uppressLineNumbers w:val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8000,00</w:t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628" w:type="dxa"/>
            <w:vAlign w:val="center"/>
            <w:vMerge w:val="continue"/>
            <w:textDirection w:val="lrTb"/>
            <w:noWrap w:val="false"/>
          </w:tcPr>
          <w:p>
            <w:pPr>
              <w:pStyle w:val="6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pStyle w:val="684"/>
        <w:spacing w:before="0" w:after="0"/>
        <w:rPr>
          <w:rFonts w:ascii="Times New Roman" w:hAnsi="Times New Roman" w:cs="Times New Roman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Итого: 12800,00 (двенадцать тысяч восемьсот рублей 00 копеек).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84"/>
        <w:spacing w:before="0" w:after="0"/>
        <w:shd w:val="clear" w:color="auto" w:fill="ffffff"/>
        <w:rPr>
          <w:rFonts w:ascii="Times New Roman" w:hAnsi="Times New Roman" w:cs="Times New Roman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84"/>
        <w:spacing w:before="0" w:after="0"/>
        <w:shd w:val="clear" w:color="auto" w:fill="ffffff"/>
        <w:rPr>
          <w:rFonts w:ascii="Times New Roman" w:hAnsi="Times New Roman" w:cs="Times New Roman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84"/>
        <w:spacing w:before="0" w:after="0"/>
        <w:shd w:val="clear" w:color="auto" w:fill="ffffff"/>
        <w:rPr>
          <w:rFonts w:ascii="Times New Roman" w:hAnsi="Times New Roman" w:cs="Times New Roman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84"/>
        <w:spacing w:before="0" w:after="0"/>
        <w:shd w:val="clear" w:color="auto" w:fill="ffffff"/>
        <w:rPr>
          <w:rFonts w:ascii="Times New Roman" w:hAnsi="Times New Roman" w:cs="Times New Roman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42"/>
        <w:rPr>
          <w:sz w:val="24"/>
          <w:szCs w:val="24"/>
        </w:rPr>
      </w:pPr>
      <w:r>
        <w:rPr>
          <w:sz w:val="24"/>
          <w:szCs w:val="24"/>
        </w:rPr>
        <w:t xml:space="preserve">Начальник отдела по организационной работе,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42"/>
        <w:rPr>
          <w:sz w:val="24"/>
          <w:szCs w:val="24"/>
        </w:rPr>
      </w:pPr>
      <w:r>
        <w:rPr>
          <w:sz w:val="24"/>
          <w:szCs w:val="24"/>
        </w:rPr>
        <w:t xml:space="preserve">контролю и делопроизводству администрации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42"/>
        <w:rPr>
          <w:sz w:val="24"/>
          <w:szCs w:val="24"/>
        </w:rPr>
      </w:pPr>
      <w:r>
        <w:rPr>
          <w:sz w:val="24"/>
          <w:szCs w:val="24"/>
        </w:rPr>
        <w:t xml:space="preserve">Тайшетского городского поселения</w:t>
        <w:tab/>
        <w:tab/>
        <w:tab/>
        <w:tab/>
        <w:tab/>
        <w:tab/>
        <w:t xml:space="preserve">В.Д. Бычкова</w:t>
      </w:r>
      <w:r>
        <w:rPr>
          <w:sz w:val="24"/>
          <w:szCs w:val="24"/>
        </w:rPr>
      </w:r>
    </w:p>
    <w:sectPr>
      <w:headerReference w:type="default" r:id="rId9"/>
      <w:headerReference w:type="first" r:id="rId10"/>
      <w:footnotePr>
        <w:numFmt w:val="decimal"/>
        <w:numRestart w:val="continuous"/>
      </w:footnotePr>
      <w:endnotePr>
        <w:numFmt w:val="lowerRoman"/>
      </w:endnotePr>
      <w:type w:val="nextPage"/>
      <w:pgSz w:w="11906" w:h="16838" w:orient="portrait"/>
      <w:pgMar w:top="1134" w:right="850" w:bottom="1134" w:left="1701" w:header="720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Noto Sans Devanagari">
    <w:panose1 w:val="020B0502040504020204"/>
  </w:font>
  <w:font w:name="Symbol">
    <w:panose1 w:val="05010000000000000000"/>
  </w:font>
  <w:font w:name="Wingdings">
    <w:panose1 w:val="05010000000000000000"/>
  </w:font>
  <w:font w:name="Courier New">
    <w:panose1 w:val="02070409020205020404"/>
  </w:font>
  <w:font w:name="Calibri">
    <w:panose1 w:val="020F0502020204030204"/>
  </w:font>
  <w:font w:name="Times New Roman">
    <w:panose1 w:val="02020603050405020304"/>
  </w:font>
  <w:font w:name="PT Astra Serif">
    <w:panose1 w:val="020A060304050502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96"/>
      <w:ind w:left="0" w:right="360" w:firstLine="0"/>
      <w:rPr>
        <w:lang w:val="ru-RU"/>
      </w:rPr>
    </w:pPr>
    <w:r>
      <w:rPr>
        <w:lang w:val="ru-RU"/>
      </w:rPr>
    </w:r>
    <w:r>
      <w:rPr>
        <w:lang w:val="ru-RU"/>
      </w:rPr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96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decimal"/>
      <w:pStyle w:val="643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0" w:leader="none"/>
        </w:tabs>
      </w:pPr>
      <w:rPr>
        <w:color w:val="00000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42"/>
    <w:next w:val="642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42"/>
    <w:next w:val="642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42"/>
    <w:next w:val="642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42"/>
    <w:next w:val="642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42"/>
    <w:next w:val="642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42"/>
    <w:next w:val="642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42"/>
    <w:next w:val="642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42"/>
    <w:next w:val="642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42"/>
    <w:next w:val="642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42"/>
    <w:next w:val="642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42"/>
    <w:next w:val="642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42"/>
    <w:next w:val="642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42"/>
    <w:next w:val="642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42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42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42"/>
    <w:next w:val="64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4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4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4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4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42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42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42"/>
    <w:next w:val="642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42"/>
    <w:next w:val="642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42"/>
    <w:next w:val="642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42"/>
    <w:next w:val="642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42"/>
    <w:next w:val="642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42"/>
    <w:next w:val="642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42"/>
    <w:next w:val="642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42"/>
    <w:next w:val="642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42"/>
    <w:next w:val="642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42"/>
    <w:next w:val="642"/>
    <w:uiPriority w:val="99"/>
    <w:unhideWhenUsed/>
    <w:pPr>
      <w:spacing w:after="0" w:afterAutospacing="0"/>
    </w:pPr>
  </w:style>
  <w:style w:type="table" w:styleId="641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paragraph" w:styleId="642" w:default="1">
    <w:name w:val="Normal"/>
    <w:next w:val="642"/>
    <w:pPr>
      <w:widowControl/>
    </w:pPr>
    <w:rPr>
      <w:rFonts w:ascii="Times New Roman" w:hAnsi="Times New Roman" w:eastAsia="Times New Roman" w:cs="Times New Roman"/>
      <w:color w:val="auto"/>
      <w:sz w:val="24"/>
      <w:szCs w:val="20"/>
      <w:lang w:val="ru-RU" w:eastAsia="zh-CN" w:bidi="ar-SA"/>
    </w:rPr>
  </w:style>
  <w:style w:type="paragraph" w:styleId="643">
    <w:name w:val="Заголовок 3"/>
    <w:basedOn w:val="642"/>
    <w:next w:val="642"/>
    <w:link w:val="642"/>
    <w:pPr>
      <w:numPr>
        <w:ilvl w:val="2"/>
        <w:numId w:val="1"/>
      </w:numPr>
      <w:jc w:val="both"/>
      <w:keepNext/>
      <w:outlineLvl w:val="2"/>
    </w:pPr>
  </w:style>
  <w:style w:type="character" w:styleId="644">
    <w:name w:val="WW8Num2z0"/>
    <w:next w:val="644"/>
    <w:link w:val="642"/>
    <w:rPr>
      <w:color w:val="000000"/>
    </w:rPr>
  </w:style>
  <w:style w:type="character" w:styleId="645">
    <w:name w:val="WW8Num3z0"/>
    <w:next w:val="645"/>
    <w:link w:val="642"/>
    <w:rPr>
      <w:color w:val="000000"/>
    </w:rPr>
  </w:style>
  <w:style w:type="character" w:styleId="646">
    <w:name w:val="WW8Num1z0"/>
    <w:next w:val="646"/>
    <w:link w:val="642"/>
    <w:rPr>
      <w:rFonts w:ascii="Times New Roman" w:hAnsi="Times New Roman" w:eastAsia="Calibri" w:cs="Times New Roman"/>
    </w:rPr>
  </w:style>
  <w:style w:type="character" w:styleId="647">
    <w:name w:val="WW8Num1z1"/>
    <w:next w:val="647"/>
    <w:link w:val="642"/>
    <w:rPr>
      <w:rFonts w:ascii="Courier New" w:hAnsi="Courier New" w:cs="Courier New"/>
    </w:rPr>
  </w:style>
  <w:style w:type="character" w:styleId="648">
    <w:name w:val="WW8Num1z2"/>
    <w:next w:val="648"/>
    <w:link w:val="642"/>
    <w:rPr>
      <w:rFonts w:ascii="Wingdings" w:hAnsi="Wingdings" w:cs="Wingdings"/>
    </w:rPr>
  </w:style>
  <w:style w:type="character" w:styleId="649">
    <w:name w:val="WW8Num1z3"/>
    <w:next w:val="649"/>
    <w:link w:val="642"/>
    <w:rPr>
      <w:rFonts w:ascii="Symbol" w:hAnsi="Symbol" w:cs="Symbol"/>
    </w:rPr>
  </w:style>
  <w:style w:type="character" w:styleId="650">
    <w:name w:val="WW8Num4z0"/>
    <w:next w:val="650"/>
    <w:link w:val="642"/>
    <w:rPr>
      <w:rFonts w:cs="Times New Roman"/>
    </w:rPr>
  </w:style>
  <w:style w:type="character" w:styleId="651">
    <w:name w:val="WW8Num4z1"/>
    <w:next w:val="651"/>
    <w:link w:val="642"/>
    <w:rPr>
      <w:rFonts w:cs="Times New Roman"/>
    </w:rPr>
  </w:style>
  <w:style w:type="character" w:styleId="652">
    <w:name w:val="WW8Num5z0"/>
    <w:next w:val="652"/>
    <w:link w:val="642"/>
  </w:style>
  <w:style w:type="character" w:styleId="653">
    <w:name w:val="WW8Num6z0"/>
    <w:next w:val="653"/>
    <w:link w:val="642"/>
    <w:rPr>
      <w:color w:val="000000"/>
    </w:rPr>
  </w:style>
  <w:style w:type="character" w:styleId="654">
    <w:name w:val="WW8Num7z0"/>
    <w:next w:val="654"/>
    <w:link w:val="642"/>
    <w:rPr>
      <w:color w:val="000000"/>
    </w:rPr>
  </w:style>
  <w:style w:type="character" w:styleId="655">
    <w:name w:val="WW8Num8z0"/>
    <w:next w:val="655"/>
    <w:link w:val="642"/>
    <w:rPr>
      <w:rFonts w:cs="Times New Roman"/>
    </w:rPr>
  </w:style>
  <w:style w:type="character" w:styleId="656">
    <w:name w:val="WW8Num8z1"/>
    <w:next w:val="656"/>
    <w:link w:val="642"/>
    <w:rPr>
      <w:rFonts w:cs="Times New Roman"/>
    </w:rPr>
  </w:style>
  <w:style w:type="character" w:styleId="657">
    <w:name w:val="WW8Num9z0"/>
    <w:next w:val="657"/>
    <w:link w:val="642"/>
    <w:rPr>
      <w:color w:val="000000"/>
    </w:rPr>
  </w:style>
  <w:style w:type="character" w:styleId="658">
    <w:name w:val="WW8Num10z0"/>
    <w:next w:val="658"/>
    <w:link w:val="642"/>
  </w:style>
  <w:style w:type="character" w:styleId="659">
    <w:name w:val="WW8Num11z0"/>
    <w:next w:val="659"/>
    <w:link w:val="642"/>
    <w:rPr>
      <w:color w:val="000000"/>
    </w:rPr>
  </w:style>
  <w:style w:type="character" w:styleId="660">
    <w:name w:val="WW8Num12z0"/>
    <w:next w:val="660"/>
    <w:link w:val="642"/>
  </w:style>
  <w:style w:type="character" w:styleId="661">
    <w:name w:val="WW8Num13z0"/>
    <w:next w:val="661"/>
    <w:link w:val="642"/>
  </w:style>
  <w:style w:type="character" w:styleId="662">
    <w:name w:val="WW8Num14z0"/>
    <w:next w:val="662"/>
    <w:link w:val="642"/>
    <w:rPr>
      <w:rFonts w:ascii="Symbol" w:hAnsi="Symbol" w:cs="Symbol"/>
    </w:rPr>
  </w:style>
  <w:style w:type="character" w:styleId="663">
    <w:name w:val="WW8Num14z1"/>
    <w:next w:val="663"/>
    <w:link w:val="642"/>
    <w:rPr>
      <w:rFonts w:ascii="Courier New" w:hAnsi="Courier New" w:cs="Courier New"/>
    </w:rPr>
  </w:style>
  <w:style w:type="character" w:styleId="664">
    <w:name w:val="WW8Num14z2"/>
    <w:next w:val="664"/>
    <w:link w:val="642"/>
    <w:rPr>
      <w:rFonts w:ascii="Wingdings" w:hAnsi="Wingdings" w:cs="Wingdings"/>
    </w:rPr>
  </w:style>
  <w:style w:type="character" w:styleId="665">
    <w:name w:val="WW8Num15z0"/>
    <w:next w:val="665"/>
    <w:link w:val="642"/>
    <w:rPr>
      <w:color w:val="000000"/>
    </w:rPr>
  </w:style>
  <w:style w:type="character" w:styleId="666">
    <w:name w:val="WW8Num16z0"/>
    <w:next w:val="666"/>
    <w:link w:val="642"/>
  </w:style>
  <w:style w:type="character" w:styleId="667">
    <w:name w:val="WW8Num17z0"/>
    <w:next w:val="667"/>
    <w:link w:val="642"/>
    <w:rPr>
      <w:color w:val="000000"/>
    </w:rPr>
  </w:style>
  <w:style w:type="character" w:styleId="668">
    <w:name w:val="WW8Num18z0"/>
    <w:next w:val="668"/>
    <w:link w:val="642"/>
  </w:style>
  <w:style w:type="character" w:styleId="669">
    <w:name w:val="WW8Num19z0"/>
    <w:next w:val="669"/>
    <w:link w:val="642"/>
    <w:rPr>
      <w:color w:val="000000"/>
    </w:rPr>
  </w:style>
  <w:style w:type="character" w:styleId="670">
    <w:name w:val="WW8Num20z0"/>
    <w:next w:val="670"/>
    <w:link w:val="642"/>
  </w:style>
  <w:style w:type="character" w:styleId="671">
    <w:name w:val="Основной шрифт абзаца"/>
    <w:next w:val="671"/>
    <w:link w:val="642"/>
  </w:style>
  <w:style w:type="character" w:styleId="672">
    <w:name w:val="Основной текст Знак"/>
    <w:next w:val="672"/>
    <w:link w:val="642"/>
    <w:rPr>
      <w:sz w:val="22"/>
      <w:lang w:val="ru-RU" w:bidi="ar-SA"/>
    </w:rPr>
  </w:style>
  <w:style w:type="character" w:styleId="673">
    <w:name w:val="Заголовок 3 Знак"/>
    <w:next w:val="673"/>
    <w:link w:val="642"/>
    <w:rPr>
      <w:sz w:val="24"/>
      <w:lang w:val="ru-RU" w:bidi="ar-SA"/>
    </w:rPr>
  </w:style>
  <w:style w:type="character" w:styleId="674">
    <w:name w:val="Заголовок №4 (3) + Интервал 3 pt"/>
    <w:next w:val="674"/>
    <w:link w:val="642"/>
    <w:rPr>
      <w:rFonts w:ascii="Times New Roman" w:hAnsi="Times New Roman" w:cs="Times New Roman"/>
      <w:b/>
      <w:bCs/>
      <w:spacing w:val="70"/>
      <w:sz w:val="27"/>
      <w:szCs w:val="27"/>
    </w:rPr>
  </w:style>
  <w:style w:type="character" w:styleId="675">
    <w:name w:val="st"/>
    <w:next w:val="675"/>
    <w:rPr>
      <w:rFonts w:cs="Times New Roman"/>
    </w:rPr>
  </w:style>
  <w:style w:type="character" w:styleId="676">
    <w:name w:val=" Знак Знак1"/>
    <w:next w:val="676"/>
    <w:link w:val="642"/>
    <w:rPr>
      <w:sz w:val="24"/>
      <w:lang w:val="ru-RU" w:bidi="ar-SA"/>
    </w:rPr>
  </w:style>
  <w:style w:type="character" w:styleId="677">
    <w:name w:val="Нижний колонтитул Знак"/>
    <w:next w:val="677"/>
    <w:link w:val="642"/>
    <w:rPr>
      <w:rFonts w:ascii="Calibri" w:hAnsi="Calibri" w:cs="Calibri"/>
      <w:sz w:val="22"/>
      <w:szCs w:val="22"/>
      <w:lang w:val="ru-RU" w:bidi="ar-SA"/>
    </w:rPr>
  </w:style>
  <w:style w:type="character" w:styleId="678">
    <w:name w:val="Сильный акцент"/>
    <w:next w:val="678"/>
    <w:link w:val="642"/>
    <w:rPr>
      <w:b/>
      <w:bCs/>
    </w:rPr>
  </w:style>
  <w:style w:type="character" w:styleId="679">
    <w:name w:val="Номер страницы"/>
    <w:basedOn w:val="671"/>
    <w:next w:val="679"/>
    <w:link w:val="642"/>
  </w:style>
  <w:style w:type="character" w:styleId="680">
    <w:name w:val="Верхний колонтитул Знак"/>
    <w:next w:val="680"/>
    <w:link w:val="642"/>
    <w:rPr>
      <w:sz w:val="24"/>
      <w:szCs w:val="24"/>
    </w:rPr>
  </w:style>
  <w:style w:type="character" w:styleId="681">
    <w:name w:val="Интернет-ссылка"/>
    <w:next w:val="681"/>
    <w:link w:val="642"/>
    <w:rPr>
      <w:color w:val="0000ff"/>
      <w:u w:val="single"/>
    </w:rPr>
  </w:style>
  <w:style w:type="character" w:styleId="682">
    <w:name w:val="button-search"/>
    <w:basedOn w:val="671"/>
    <w:next w:val="682"/>
    <w:link w:val="642"/>
  </w:style>
  <w:style w:type="paragraph" w:styleId="683">
    <w:name w:val="Заголовок"/>
    <w:basedOn w:val="642"/>
    <w:next w:val="684"/>
    <w:link w:val="642"/>
    <w:pPr>
      <w:keepNext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684">
    <w:name w:val="Основной текст"/>
    <w:basedOn w:val="642"/>
    <w:next w:val="684"/>
    <w:link w:val="642"/>
    <w:pPr>
      <w:jc w:val="both"/>
    </w:pPr>
    <w:rPr>
      <w:sz w:val="22"/>
    </w:rPr>
  </w:style>
  <w:style w:type="paragraph" w:styleId="685">
    <w:name w:val="Список"/>
    <w:basedOn w:val="684"/>
    <w:next w:val="685"/>
    <w:link w:val="642"/>
    <w:rPr>
      <w:rFonts w:ascii="PT Astra Serif" w:hAnsi="PT Astra Serif" w:cs="Noto Sans Devanagari"/>
    </w:rPr>
  </w:style>
  <w:style w:type="paragraph" w:styleId="686">
    <w:name w:val="Название"/>
    <w:basedOn w:val="642"/>
    <w:next w:val="686"/>
    <w:link w:val="642"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paragraph" w:styleId="687">
    <w:name w:val="Указатель"/>
    <w:basedOn w:val="642"/>
    <w:next w:val="687"/>
    <w:link w:val="642"/>
    <w:pPr>
      <w:suppressLineNumbers/>
    </w:pPr>
    <w:rPr>
      <w:rFonts w:ascii="PT Astra Serif" w:hAnsi="PT Astra Serif" w:cs="Noto Sans Devanagari"/>
    </w:rPr>
  </w:style>
  <w:style w:type="paragraph" w:styleId="688">
    <w:name w:val="Текст выноски"/>
    <w:basedOn w:val="642"/>
    <w:next w:val="688"/>
    <w:link w:val="642"/>
    <w:rPr>
      <w:rFonts w:ascii="Tahoma" w:hAnsi="Tahoma" w:cs="Tahoma"/>
      <w:sz w:val="16"/>
      <w:szCs w:val="16"/>
    </w:rPr>
  </w:style>
  <w:style w:type="paragraph" w:styleId="689">
    <w:name w:val="No Spacing"/>
    <w:next w:val="689"/>
    <w:link w:val="642"/>
    <w:pPr>
      <w:widowControl/>
    </w:pPr>
    <w:rPr>
      <w:rFonts w:ascii="Tahoma" w:hAnsi="Tahoma" w:eastAsia="Calibri" w:cs="Tahoma"/>
      <w:color w:val="000000"/>
      <w:sz w:val="24"/>
      <w:szCs w:val="24"/>
      <w:lang w:val="ru-RU" w:eastAsia="zh-CN" w:bidi="ar-SA"/>
    </w:rPr>
  </w:style>
  <w:style w:type="paragraph" w:styleId="690">
    <w:name w:val="ConsPlusNormal"/>
    <w:next w:val="690"/>
    <w:link w:val="642"/>
    <w:pPr>
      <w:widowControl/>
    </w:pPr>
    <w:rPr>
      <w:rFonts w:ascii="Arial" w:hAnsi="Arial" w:eastAsia="Times New Roman" w:cs="Arial"/>
      <w:color w:val="auto"/>
      <w:sz w:val="20"/>
      <w:szCs w:val="20"/>
      <w:lang w:val="ru-RU" w:eastAsia="zh-CN" w:bidi="ar-SA"/>
    </w:rPr>
  </w:style>
  <w:style w:type="paragraph" w:styleId="691">
    <w:name w:val="Обычный (веб)"/>
    <w:basedOn w:val="642"/>
    <w:next w:val="691"/>
    <w:link w:val="642"/>
    <w:pPr>
      <w:spacing w:before="280" w:after="280"/>
    </w:pPr>
    <w:rPr>
      <w:szCs w:val="24"/>
    </w:rPr>
  </w:style>
  <w:style w:type="paragraph" w:styleId="692">
    <w:name w:val="Колонтитул"/>
    <w:basedOn w:val="642"/>
    <w:next w:val="692"/>
    <w:link w:val="642"/>
    <w:pPr>
      <w:tabs>
        <w:tab w:val="center" w:pos="4819" w:leader="none"/>
        <w:tab w:val="right" w:pos="9638" w:leader="none"/>
      </w:tabs>
      <w:suppressLineNumbers/>
    </w:pPr>
  </w:style>
  <w:style w:type="paragraph" w:styleId="693">
    <w:name w:val="Нижний колонтитул"/>
    <w:basedOn w:val="642"/>
    <w:next w:val="693"/>
    <w:link w:val="642"/>
    <w:pPr>
      <w:spacing w:before="0" w:after="200" w:line="276" w:lineRule="auto"/>
      <w:tabs>
        <w:tab w:val="center" w:pos="4677" w:leader="none"/>
        <w:tab w:val="right" w:pos="9355" w:leader="none"/>
      </w:tabs>
    </w:pPr>
    <w:rPr>
      <w:rFonts w:ascii="Calibri" w:hAnsi="Calibri" w:cs="Calibri"/>
      <w:sz w:val="22"/>
      <w:szCs w:val="22"/>
    </w:rPr>
  </w:style>
  <w:style w:type="paragraph" w:styleId="694">
    <w:name w:val="List Paragraph"/>
    <w:basedOn w:val="642"/>
    <w:next w:val="694"/>
    <w:link w:val="642"/>
    <w:pPr>
      <w:ind w:left="720" w:right="0" w:firstLine="0"/>
    </w:pPr>
    <w:rPr>
      <w:rFonts w:eastAsia="Calibri"/>
      <w:szCs w:val="24"/>
    </w:rPr>
  </w:style>
  <w:style w:type="paragraph" w:styleId="695">
    <w:name w:val="ConsTitle"/>
    <w:next w:val="695"/>
    <w:link w:val="642"/>
    <w:pPr>
      <w:ind w:left="0" w:right="19772" w:firstLine="0"/>
      <w:widowControl w:val="off"/>
    </w:pPr>
    <w:rPr>
      <w:rFonts w:ascii="Arial" w:hAnsi="Arial" w:eastAsia="Times New Roman" w:cs="Arial"/>
      <w:b/>
      <w:bCs/>
      <w:color w:val="auto"/>
      <w:sz w:val="20"/>
      <w:szCs w:val="20"/>
      <w:lang w:val="ru-RU" w:eastAsia="zh-CN" w:bidi="ar-SA"/>
    </w:rPr>
  </w:style>
  <w:style w:type="paragraph" w:styleId="696">
    <w:name w:val="Верхний колонтитул"/>
    <w:basedOn w:val="642"/>
    <w:next w:val="696"/>
    <w:link w:val="642"/>
    <w:pPr>
      <w:tabs>
        <w:tab w:val="center" w:pos="4677" w:leader="none"/>
        <w:tab w:val="right" w:pos="9355" w:leader="none"/>
      </w:tabs>
    </w:pPr>
    <w:rPr>
      <w:szCs w:val="24"/>
      <w:lang w:val="en-US"/>
    </w:rPr>
  </w:style>
  <w:style w:type="paragraph" w:styleId="697">
    <w:name w:val="Абзац списка"/>
    <w:basedOn w:val="642"/>
    <w:next w:val="697"/>
    <w:link w:val="642"/>
    <w:pPr>
      <w:contextualSpacing/>
      <w:ind w:left="720" w:right="0" w:firstLine="0"/>
      <w:spacing w:before="0" w:after="200" w:line="276" w:lineRule="auto"/>
    </w:pPr>
    <w:rPr>
      <w:rFonts w:ascii="Calibri" w:hAnsi="Calibri" w:eastAsia="Calibri" w:cs="Times New Roman"/>
      <w:sz w:val="22"/>
      <w:szCs w:val="22"/>
    </w:rPr>
  </w:style>
  <w:style w:type="paragraph" w:styleId="698">
    <w:name w:val="Содержимое таблицы"/>
    <w:basedOn w:val="642"/>
    <w:next w:val="698"/>
    <w:link w:val="642"/>
    <w:pPr>
      <w:widowControl w:val="off"/>
      <w:suppressLineNumbers/>
    </w:pPr>
  </w:style>
  <w:style w:type="paragraph" w:styleId="699">
    <w:name w:val="Заголовок таблицы"/>
    <w:basedOn w:val="698"/>
    <w:next w:val="699"/>
    <w:link w:val="642"/>
    <w:pPr>
      <w:jc w:val="center"/>
      <w:suppressLineNumbers/>
    </w:pPr>
    <w:rPr>
      <w:b/>
      <w:bCs/>
    </w:rPr>
  </w:style>
  <w:style w:type="character" w:styleId="1615" w:default="1">
    <w:name w:val="Default Paragraph Font"/>
    <w:uiPriority w:val="1"/>
    <w:semiHidden/>
    <w:unhideWhenUsed/>
  </w:style>
  <w:style w:type="numbering" w:styleId="1616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Orgotd3</dc:creator>
  <cp:revision>14</cp:revision>
  <dcterms:created xsi:type="dcterms:W3CDTF">2024-06-06T05:41:00Z</dcterms:created>
  <dcterms:modified xsi:type="dcterms:W3CDTF">2025-06-06T06:49:52Z</dcterms:modified>
</cp:coreProperties>
</file>