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627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Российская Федерация</w:t>
      </w:r>
      <w:r>
        <w:rPr>
          <w:b/>
          <w:bCs/>
          <w:sz w:val="24"/>
          <w:szCs w:val="24"/>
        </w:rPr>
      </w:r>
    </w:p>
    <w:p>
      <w:pPr>
        <w:pStyle w:val="627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Иркутская область</w:t>
      </w:r>
      <w:r>
        <w:rPr>
          <w:b/>
          <w:bCs/>
          <w:sz w:val="24"/>
          <w:szCs w:val="24"/>
        </w:rPr>
      </w:r>
    </w:p>
    <w:p>
      <w:pPr>
        <w:pStyle w:val="627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Муниципальное образование «Тайшетский район» </w:t>
      </w:r>
      <w:r>
        <w:rPr>
          <w:b/>
          <w:bCs/>
          <w:sz w:val="24"/>
          <w:szCs w:val="24"/>
        </w:rPr>
      </w:r>
    </w:p>
    <w:p>
      <w:pPr>
        <w:pStyle w:val="627"/>
        <w:jc w:val="center"/>
        <w:rPr>
          <w:b/>
          <w:bCs/>
          <w:sz w:val="24"/>
          <w:szCs w:val="24"/>
          <w:highlight w:val="none"/>
        </w:rPr>
      </w:pPr>
      <w:r>
        <w:rPr>
          <w:b/>
          <w:bCs/>
          <w:sz w:val="24"/>
          <w:szCs w:val="24"/>
        </w:rPr>
        <w:t xml:space="preserve">Тайшетское муниципальное образование</w:t>
      </w:r>
      <w:r>
        <w:rPr>
          <w:b/>
          <w:bCs/>
          <w:sz w:val="24"/>
          <w:szCs w:val="24"/>
          <w:highlight w:val="none"/>
        </w:rPr>
      </w:r>
    </w:p>
    <w:p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  <w:highlight w:val="none"/>
        </w:rPr>
        <w:t xml:space="preserve">«Тайшетское городское поселение»</w:t>
      </w:r>
      <w:r>
        <w:rPr>
          <w:b/>
          <w:bCs/>
          <w:sz w:val="24"/>
          <w:szCs w:val="24"/>
          <w:highlight w:val="none"/>
        </w:rPr>
      </w:r>
    </w:p>
    <w:p>
      <w:pPr>
        <w:pStyle w:val="62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</w:t>
      </w:r>
      <w:r>
        <w:rPr>
          <w:b/>
          <w:sz w:val="28"/>
          <w:szCs w:val="28"/>
        </w:rPr>
        <w:t xml:space="preserve"> ТАЙШЕТСКОГО ГОРОДСКОГО ПОСЕЛЕНИЯ </w:t>
      </w:r>
      <w:r>
        <w:rPr>
          <w:b/>
          <w:sz w:val="28"/>
          <w:szCs w:val="28"/>
        </w:rPr>
      </w:r>
    </w:p>
    <w:p>
      <w:pPr>
        <w:pStyle w:val="627"/>
        <w:jc w:val="center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62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О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С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Т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А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Н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О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В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Л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Е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Н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И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Е</w:t>
      </w:r>
      <w:r>
        <w:rPr>
          <w:b/>
          <w:sz w:val="28"/>
          <w:szCs w:val="28"/>
        </w:rPr>
      </w:r>
    </w:p>
    <w:p>
      <w:pPr>
        <w:pStyle w:val="627"/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627"/>
        <w:rPr>
          <w:sz w:val="24"/>
          <w:szCs w:val="24"/>
        </w:rPr>
      </w:pPr>
      <w:r>
        <w:rPr>
          <w:sz w:val="24"/>
          <w:szCs w:val="24"/>
        </w:rPr>
        <w:t xml:space="preserve">От </w:t>
      </w:r>
      <w:r>
        <w:rPr>
          <w:sz w:val="24"/>
          <w:szCs w:val="24"/>
        </w:rPr>
        <w:t xml:space="preserve">15.05.2025</w:t>
      </w:r>
      <w:r>
        <w:rPr>
          <w:sz w:val="24"/>
          <w:szCs w:val="24"/>
        </w:rPr>
        <w:t xml:space="preserve">г.</w:t>
      </w:r>
      <w:r>
        <w:rPr>
          <w:sz w:val="24"/>
          <w:szCs w:val="24"/>
        </w:rPr>
        <w:tab/>
        <w:tab/>
        <w:tab/>
        <w:tab/>
        <w:t xml:space="preserve">г.Тайшет</w:t>
        <w:tab/>
        <w:tab/>
        <w:tab/>
        <w:tab/>
        <w:tab/>
        <w:t xml:space="preserve">№387</w:t>
      </w:r>
      <w:r>
        <w:rPr>
          <w:sz w:val="24"/>
          <w:szCs w:val="24"/>
        </w:rPr>
      </w:r>
    </w:p>
    <w:p>
      <w:pPr>
        <w:pStyle w:val="627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627"/>
        <w:ind w:right="4847"/>
        <w:jc w:val="both"/>
        <w:rPr>
          <w:sz w:val="24"/>
          <w:szCs w:val="24"/>
        </w:rPr>
        <w:suppressLineNumbers w:val="0"/>
      </w:pPr>
      <w:r>
        <w:rPr>
          <w:sz w:val="24"/>
          <w:szCs w:val="24"/>
        </w:rPr>
        <w:t xml:space="preserve">Об определении перечня должностных лиц администрации Тайшетского городского поселения, уполномоченных </w:t>
      </w:r>
      <w:r>
        <w:rPr>
          <w:sz w:val="24"/>
          <w:szCs w:val="24"/>
        </w:rPr>
      </w:r>
      <w:r>
        <w:rPr>
          <w:sz w:val="24"/>
          <w:szCs w:val="24"/>
        </w:rPr>
        <w:t xml:space="preserve">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627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627"/>
        <w:ind w:firstLine="720"/>
        <w:jc w:val="both"/>
        <w:rPr>
          <w:sz w:val="24"/>
          <w:szCs w:val="24"/>
        </w:rPr>
        <w:suppressLineNumbers w:val="0"/>
      </w:pPr>
      <w:r>
        <w:rPr>
          <w:sz w:val="24"/>
          <w:szCs w:val="24"/>
        </w:rPr>
        <w:t xml:space="preserve">В целях реализации полномочий по составлению протоколов об административных правонарушениях, руководствуясь </w:t>
      </w:r>
      <w:r>
        <w:rPr>
          <w:color w:val="000000"/>
          <w:sz w:val="24"/>
          <w:szCs w:val="24"/>
        </w:rPr>
        <w:t xml:space="preserve">Федеральным законом от 06 октября 2003 №131-ФЗ «Об общих принципах организации местного самоуправления в Российской Федерации», </w:t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HYPERLINK "consultantplus://offline/ref=4EB8C03DE61863BB51B8B7CAF91534DE763078633B7415ACFE603E078D554CFFxDx2F"</w:instrText>
      </w:r>
      <w:r>
        <w:rPr>
          <w:sz w:val="24"/>
          <w:szCs w:val="24"/>
        </w:rPr>
        <w:fldChar w:fldCharType="separate"/>
      </w:r>
      <w:r>
        <w:rPr>
          <w:sz w:val="24"/>
          <w:szCs w:val="24"/>
        </w:rPr>
        <w:t xml:space="preserve">Законом</w:t>
      </w:r>
      <w:r>
        <w:rPr>
          <w:sz w:val="24"/>
          <w:szCs w:val="24"/>
        </w:rPr>
        <w:fldChar w:fldCharType="end"/>
      </w:r>
      <w:r>
        <w:rPr>
          <w:sz w:val="24"/>
          <w:szCs w:val="24"/>
        </w:rPr>
        <w:t xml:space="preserve"> Иркутской области от 10 декабря 2007 №124-оз «Об административной ответственности за правонарушения в сфере перевозки пассажиров и багажа транспортом общего пользования городского и </w:t>
      </w:r>
      <w:r>
        <w:rPr>
          <w:sz w:val="24"/>
          <w:szCs w:val="24"/>
        </w:rPr>
        <w:t xml:space="preserve">пригородного сообщения в Иркутской области», Законом Иркутской области от 30 декабря 2014 года №173-оз «Об отдельных вопросах регулирования административной ответственности в области благоустройства территорий муниципальных образований Иркутской области», </w:t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HYPERLINK "consultantplus://offline/ref=4EB8C03DE61863BB51B8B7CAF91534DE76307863337414A8FC6F630D850C40FDD5B11BEC4D823BDA544AA787xFxAF"</w:instrText>
      </w:r>
      <w:r>
        <w:rPr>
          <w:sz w:val="24"/>
          <w:szCs w:val="24"/>
        </w:rPr>
        <w:fldChar w:fldCharType="separate"/>
      </w:r>
      <w:r>
        <w:rPr>
          <w:sz w:val="24"/>
          <w:szCs w:val="24"/>
        </w:rPr>
        <w:t xml:space="preserve">Законом</w:t>
      </w:r>
      <w:r>
        <w:rPr>
          <w:sz w:val="24"/>
          <w:szCs w:val="24"/>
        </w:rPr>
        <w:fldChar w:fldCharType="end"/>
      </w:r>
      <w:r>
        <w:rPr>
          <w:sz w:val="24"/>
          <w:szCs w:val="24"/>
        </w:rPr>
        <w:t xml:space="preserve"> Иркутской области от 09 декабря 2009 №</w:t>
      </w:r>
      <w:r>
        <w:rPr>
          <w:sz w:val="24"/>
          <w:szCs w:val="24"/>
        </w:rPr>
        <w:t xml:space="preserve">97/63-оз «</w:t>
      </w:r>
      <w:r>
        <w:rPr>
          <w:sz w:val="24"/>
          <w:szCs w:val="24"/>
        </w:rPr>
        <w:t xml:space="preserve">Об административной ответственности за правонарушения, посягающие на порядок осуществления государственной власти и местного сам</w:t>
      </w:r>
      <w:r>
        <w:rPr>
          <w:sz w:val="24"/>
          <w:szCs w:val="24"/>
        </w:rPr>
        <w:t xml:space="preserve">оуправления в Иркутской области»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HYPERLINK "consultantplus://offline/ref=4EB8C03DE61863BB51B8B7CAF91534DE7630786333761DAEFB6A630D850C40FDD5xBx1F"</w:instrText>
      </w:r>
      <w:r>
        <w:rPr>
          <w:sz w:val="24"/>
          <w:szCs w:val="24"/>
        </w:rPr>
        <w:fldChar w:fldCharType="separate"/>
      </w:r>
      <w:r>
        <w:rPr>
          <w:sz w:val="24"/>
          <w:szCs w:val="24"/>
        </w:rPr>
        <w:t xml:space="preserve">Законом</w:t>
      </w:r>
      <w:r>
        <w:rPr>
          <w:sz w:val="24"/>
          <w:szCs w:val="24"/>
        </w:rPr>
        <w:fldChar w:fldCharType="end"/>
      </w:r>
      <w:r>
        <w:rPr>
          <w:sz w:val="24"/>
          <w:szCs w:val="24"/>
        </w:rPr>
        <w:t xml:space="preserve"> Иркутской области от 15 июля 2</w:t>
      </w:r>
      <w:r>
        <w:rPr>
          <w:sz w:val="24"/>
          <w:szCs w:val="24"/>
        </w:rPr>
        <w:t xml:space="preserve">013 №63-оз «</w:t>
      </w:r>
      <w:r>
        <w:rPr>
          <w:sz w:val="24"/>
          <w:szCs w:val="24"/>
        </w:rPr>
        <w:t xml:space="preserve">Об административной ответственности в сфере организации предоставления госуда</w:t>
      </w:r>
      <w:r>
        <w:rPr>
          <w:sz w:val="24"/>
          <w:szCs w:val="24"/>
        </w:rPr>
        <w:t xml:space="preserve">рственных и муниципальных услуг»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HYPERLINK "consultantplus://offline/ref=4EB8C03DE61863BB51B8B7CAF91534DE763078633B7415ACFE603E078D554CFFxDx2F"</w:instrText>
      </w:r>
      <w:r>
        <w:rPr>
          <w:sz w:val="24"/>
          <w:szCs w:val="24"/>
        </w:rPr>
        <w:fldChar w:fldCharType="separate"/>
      </w:r>
      <w:r>
        <w:rPr>
          <w:sz w:val="24"/>
          <w:szCs w:val="24"/>
        </w:rPr>
        <w:t xml:space="preserve">Законом</w:t>
      </w:r>
      <w:r>
        <w:rPr>
          <w:sz w:val="24"/>
          <w:szCs w:val="24"/>
        </w:rPr>
        <w:fldChar w:fldCharType="end"/>
      </w:r>
      <w:r>
        <w:rPr>
          <w:sz w:val="24"/>
          <w:szCs w:val="24"/>
        </w:rPr>
        <w:t xml:space="preserve"> Иркутской о</w:t>
      </w:r>
      <w:r>
        <w:rPr>
          <w:sz w:val="24"/>
          <w:szCs w:val="24"/>
        </w:rPr>
        <w:t xml:space="preserve">бласти от </w:t>
      </w:r>
      <w:r>
        <w:rPr>
          <w:sz w:val="24"/>
          <w:szCs w:val="24"/>
        </w:rPr>
        <w:t xml:space="preserve">12 ноября </w:t>
      </w:r>
      <w:r>
        <w:rPr>
          <w:sz w:val="24"/>
          <w:szCs w:val="24"/>
        </w:rPr>
        <w:t xml:space="preserve">2007 года №107-оз «</w:t>
      </w:r>
      <w:r>
        <w:rPr>
          <w:sz w:val="24"/>
          <w:szCs w:val="24"/>
        </w:rPr>
        <w:t xml:space="preserve">Об адм</w:t>
      </w:r>
      <w:r>
        <w:rPr>
          <w:sz w:val="24"/>
          <w:szCs w:val="24"/>
        </w:rPr>
        <w:t xml:space="preserve">инистративной  ответственности за отдельные правонарушения в области </w:t>
      </w:r>
      <w:r>
        <w:rPr>
          <w:sz w:val="24"/>
          <w:szCs w:val="24"/>
        </w:rPr>
        <w:t xml:space="preserve">охраны общественн</w:t>
      </w:r>
      <w:r>
        <w:rPr>
          <w:sz w:val="24"/>
          <w:szCs w:val="24"/>
        </w:rPr>
        <w:t xml:space="preserve">ого порядка в Иркутской области»</w:t>
      </w:r>
      <w:r>
        <w:rPr>
          <w:sz w:val="24"/>
          <w:szCs w:val="24"/>
        </w:rPr>
        <w:t xml:space="preserve">,</w:t>
      </w:r>
      <w:r>
        <w:rPr>
          <w:sz w:val="24"/>
          <w:szCs w:val="24"/>
        </w:rPr>
        <w:t xml:space="preserve"> Законом Ирк</w:t>
      </w:r>
      <w:r>
        <w:rPr>
          <w:sz w:val="24"/>
          <w:szCs w:val="24"/>
        </w:rPr>
        <w:t xml:space="preserve">утской области от 27 марта 2025 года №18-оз «Об административной ответственности за отдельные правонарушения  в области эксплуатации и содержания объектов и элементов  благоустройства (инфраструктуры) территорий муниципальных образований Иркутской области»</w:t>
      </w:r>
      <w:r>
        <w:rPr>
          <w:sz w:val="24"/>
          <w:szCs w:val="24"/>
        </w:rPr>
        <w:t xml:space="preserve"> в соответствии с </w:t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HYPERLINK "consultantplus://offline/ref=4EB8C03DE61863BB51B8B7CAF91534DE76307863337318A2FD6D630D850C40FDD5B11BEC4D823BDA544AA682xFx9F"</w:instrText>
      </w:r>
      <w:r>
        <w:rPr>
          <w:sz w:val="24"/>
          <w:szCs w:val="24"/>
        </w:rPr>
        <w:fldChar w:fldCharType="separate"/>
      </w:r>
      <w:r>
        <w:rPr>
          <w:sz w:val="24"/>
          <w:szCs w:val="24"/>
        </w:rPr>
        <w:t xml:space="preserve">подпунктом 1 пункта 1 статьи 3</w:t>
      </w:r>
      <w:r>
        <w:rPr>
          <w:sz w:val="24"/>
          <w:szCs w:val="24"/>
        </w:rPr>
        <w:fldChar w:fldCharType="end"/>
      </w:r>
      <w:r>
        <w:rPr>
          <w:sz w:val="24"/>
          <w:szCs w:val="24"/>
        </w:rPr>
        <w:t xml:space="preserve"> Закона Иркутской области от 04 апреля </w:t>
      </w:r>
      <w:r>
        <w:rPr>
          <w:sz w:val="24"/>
          <w:szCs w:val="24"/>
        </w:rPr>
        <w:t xml:space="preserve">2014 №37-оз «</w:t>
      </w:r>
      <w:r>
        <w:rPr>
          <w:sz w:val="24"/>
          <w:szCs w:val="24"/>
        </w:rPr>
        <w:t xml:space="preserve">О наделении органов м</w:t>
      </w:r>
      <w:r>
        <w:rPr>
          <w:sz w:val="24"/>
          <w:szCs w:val="24"/>
        </w:rPr>
        <w:t xml:space="preserve">естного самоуправления областным государственным полномочием по определению перечня должностных лиц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</w:t>
      </w:r>
      <w:r>
        <w:rPr>
          <w:sz w:val="24"/>
          <w:szCs w:val="24"/>
        </w:rPr>
        <w:t xml:space="preserve">дминистративной ответственности»</w:t>
      </w:r>
      <w:r>
        <w:rPr>
          <w:sz w:val="24"/>
          <w:szCs w:val="24"/>
        </w:rPr>
        <w:t xml:space="preserve">, Уставом Тайшетского муниципального образования «Тайшетское городское поселение», администрация Тайшетского городского поселения</w:t>
      </w:r>
      <w:r>
        <w:rPr>
          <w:sz w:val="24"/>
          <w:szCs w:val="24"/>
        </w:rPr>
      </w:r>
    </w:p>
    <w:p>
      <w:pPr>
        <w:pStyle w:val="627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637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 О С Т А Н О В Л Я Е Т: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627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627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Определить заместителя главы Т</w:t>
      </w:r>
      <w:r>
        <w:rPr>
          <w:sz w:val="24"/>
          <w:szCs w:val="24"/>
        </w:rPr>
        <w:t xml:space="preserve">айшетского городского поселения</w:t>
      </w:r>
      <w:r>
        <w:rPr>
          <w:sz w:val="24"/>
          <w:szCs w:val="24"/>
        </w:rPr>
        <w:t xml:space="preserve"> – Захарич</w:t>
      </w:r>
      <w:r>
        <w:rPr>
          <w:sz w:val="24"/>
          <w:szCs w:val="24"/>
        </w:rPr>
        <w:t xml:space="preserve">а</w:t>
      </w:r>
      <w:r>
        <w:rPr>
          <w:sz w:val="24"/>
          <w:szCs w:val="24"/>
        </w:rPr>
        <w:t xml:space="preserve"> Валерия Викторовича</w:t>
      </w:r>
      <w:r>
        <w:rPr>
          <w:sz w:val="24"/>
          <w:szCs w:val="24"/>
        </w:rPr>
        <w:t xml:space="preserve">,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консультанта отдела по правовой работе администрации </w:t>
      </w:r>
      <w:r>
        <w:rPr>
          <w:sz w:val="24"/>
          <w:szCs w:val="24"/>
        </w:rPr>
        <w:t xml:space="preserve">Т</w:t>
      </w:r>
      <w:r>
        <w:rPr>
          <w:sz w:val="24"/>
          <w:szCs w:val="24"/>
        </w:rPr>
        <w:t xml:space="preserve">айшетского городского по</w:t>
      </w:r>
      <w:r>
        <w:rPr>
          <w:sz w:val="24"/>
          <w:szCs w:val="24"/>
        </w:rPr>
        <w:t xml:space="preserve">селения – Максимову Елену Николаевну</w:t>
      </w:r>
      <w:r>
        <w:rPr>
          <w:sz w:val="24"/>
          <w:szCs w:val="24"/>
        </w:rPr>
        <w:t xml:space="preserve">,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главного специалиста </w:t>
      </w:r>
      <w:r>
        <w:rPr>
          <w:sz w:val="24"/>
          <w:szCs w:val="24"/>
        </w:rPr>
        <w:t xml:space="preserve">отдела жилищно-коммунального хозяйства администрации Тайшетского городского </w:t>
      </w:r>
      <w:r>
        <w:rPr>
          <w:sz w:val="24"/>
          <w:szCs w:val="24"/>
        </w:rPr>
        <w:t xml:space="preserve">поселения -</w:t>
      </w:r>
      <w:r>
        <w:rPr>
          <w:sz w:val="24"/>
          <w:szCs w:val="24"/>
        </w:rPr>
        <w:t xml:space="preserve"> Кузмик Татьяну Михайловну </w:t>
      </w:r>
      <w:r>
        <w:rPr>
          <w:sz w:val="24"/>
          <w:szCs w:val="24"/>
        </w:rPr>
        <w:t xml:space="preserve">должностными лицами, уполномоченными составлять протоколы об административных правонарушениях, предусмотренных </w:t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HYPERLINK "consultantplus://offline/ref=4EB8C03DE61863BB51B8B7CAF91534DE763078633B7415ACFE603E078D554CFFxDx2F"</w:instrText>
      </w:r>
      <w:r>
        <w:rPr>
          <w:sz w:val="24"/>
          <w:szCs w:val="24"/>
        </w:rPr>
        <w:fldChar w:fldCharType="separate"/>
      </w:r>
      <w:r>
        <w:rPr>
          <w:sz w:val="24"/>
          <w:szCs w:val="24"/>
        </w:rPr>
        <w:t xml:space="preserve">Законом</w:t>
      </w:r>
      <w:r>
        <w:rPr>
          <w:sz w:val="24"/>
          <w:szCs w:val="24"/>
        </w:rPr>
        <w:fldChar w:fldCharType="end"/>
      </w:r>
      <w:r>
        <w:rPr>
          <w:sz w:val="24"/>
          <w:szCs w:val="24"/>
        </w:rPr>
        <w:t xml:space="preserve"> Иркутской области</w:t>
      </w:r>
      <w:r>
        <w:rPr>
          <w:sz w:val="24"/>
          <w:szCs w:val="24"/>
        </w:rPr>
        <w:t xml:space="preserve"> от  12 ноября </w:t>
      </w:r>
      <w:r>
        <w:rPr>
          <w:sz w:val="24"/>
          <w:szCs w:val="24"/>
        </w:rPr>
        <w:t xml:space="preserve">2007 года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№107-оз «</w:t>
      </w:r>
      <w:r>
        <w:rPr>
          <w:sz w:val="24"/>
          <w:szCs w:val="24"/>
        </w:rPr>
        <w:t xml:space="preserve">Об </w:t>
      </w:r>
      <w:r>
        <w:rPr>
          <w:sz w:val="24"/>
          <w:szCs w:val="24"/>
        </w:rPr>
        <w:t xml:space="preserve">административной ответственности за отдельные правонарушения в области </w:t>
      </w:r>
      <w:r>
        <w:rPr>
          <w:sz w:val="24"/>
          <w:szCs w:val="24"/>
        </w:rPr>
        <w:t xml:space="preserve">охраны общественного порядка в Иркутской обл</w:t>
      </w:r>
      <w:r>
        <w:rPr>
          <w:sz w:val="24"/>
          <w:szCs w:val="24"/>
        </w:rPr>
        <w:t xml:space="preserve">асти»</w:t>
      </w:r>
      <w:r>
        <w:rPr>
          <w:sz w:val="24"/>
          <w:szCs w:val="24"/>
        </w:rPr>
        <w:t xml:space="preserve">.</w:t>
      </w:r>
      <w:r>
        <w:rPr>
          <w:sz w:val="24"/>
          <w:szCs w:val="24"/>
        </w:rPr>
      </w:r>
    </w:p>
    <w:p>
      <w:pPr>
        <w:pStyle w:val="627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>
        <w:rPr>
          <w:sz w:val="24"/>
          <w:szCs w:val="24"/>
        </w:rPr>
        <w:t xml:space="preserve">Определить к</w:t>
      </w:r>
      <w:r>
        <w:rPr>
          <w:sz w:val="24"/>
          <w:szCs w:val="24"/>
        </w:rPr>
        <w:t xml:space="preserve">онсультант</w:t>
      </w:r>
      <w:r>
        <w:rPr>
          <w:sz w:val="24"/>
          <w:szCs w:val="24"/>
        </w:rPr>
        <w:t xml:space="preserve">а</w:t>
      </w:r>
      <w:r>
        <w:rPr>
          <w:sz w:val="24"/>
          <w:szCs w:val="24"/>
        </w:rPr>
        <w:t xml:space="preserve"> отдела по архитектурно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-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строительным вопросам и благоустройству администрации Тайшетского городского поселения</w:t>
      </w:r>
      <w:r>
        <w:rPr>
          <w:sz w:val="24"/>
          <w:szCs w:val="24"/>
        </w:rPr>
        <w:t xml:space="preserve"> - Ковалеву Викторию Николаевну,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главного специалиста </w:t>
      </w:r>
      <w:r>
        <w:rPr>
          <w:sz w:val="24"/>
          <w:szCs w:val="24"/>
        </w:rPr>
        <w:t xml:space="preserve">отдела жилищно-коммунального хозяйства администрации Тайшетского городског</w:t>
      </w:r>
      <w:r>
        <w:rPr>
          <w:sz w:val="24"/>
          <w:szCs w:val="24"/>
        </w:rPr>
        <w:t xml:space="preserve">о поселения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– </w:t>
      </w:r>
      <w:r>
        <w:rPr>
          <w:sz w:val="24"/>
          <w:szCs w:val="24"/>
        </w:rPr>
        <w:t xml:space="preserve">Кузмик Татьяну Михайловну</w:t>
      </w:r>
      <w:r>
        <w:rPr>
          <w:sz w:val="24"/>
          <w:szCs w:val="24"/>
        </w:rPr>
        <w:t xml:space="preserve">, главного специалиста отдела по правовой работе администрации Тайшетского городского поселения – Коробицкую Наталью Сергеевну, консультанта отдела по правовой работе администрации Тайшетского городского поселения - Максимову Елену Николаевну 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должностными лицами, уполномоченными составлять протоколы об административных правонарушениях, предусмотренных </w:t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HYPERLINK "consultantplus://offline/ref=4EB8C03DE61863BB51B8B7CAF91534DE7630786333761DA8F86E630D850C40FDD5xBx1F"</w:instrText>
      </w:r>
      <w:r>
        <w:rPr>
          <w:sz w:val="24"/>
          <w:szCs w:val="24"/>
        </w:rPr>
        <w:fldChar w:fldCharType="separate"/>
      </w:r>
      <w:r>
        <w:rPr>
          <w:sz w:val="24"/>
          <w:szCs w:val="24"/>
        </w:rPr>
        <w:t xml:space="preserve">Законом</w:t>
      </w:r>
      <w:r>
        <w:rPr>
          <w:sz w:val="24"/>
          <w:szCs w:val="24"/>
        </w:rPr>
        <w:fldChar w:fldCharType="end"/>
      </w:r>
      <w:r>
        <w:rPr>
          <w:sz w:val="24"/>
          <w:szCs w:val="24"/>
        </w:rPr>
        <w:t xml:space="preserve"> Иркутской области </w:t>
      </w:r>
      <w:r>
        <w:rPr>
          <w:sz w:val="24"/>
          <w:szCs w:val="24"/>
        </w:rPr>
        <w:t xml:space="preserve">от</w:t>
      </w:r>
      <w:r>
        <w:rPr>
          <w:sz w:val="24"/>
          <w:szCs w:val="24"/>
        </w:rPr>
        <w:t xml:space="preserve"> 30 декабря </w:t>
      </w:r>
      <w:r>
        <w:rPr>
          <w:sz w:val="24"/>
          <w:szCs w:val="24"/>
        </w:rPr>
        <w:t xml:space="preserve">2014 года №173-оз </w:t>
      </w:r>
      <w:r>
        <w:rPr>
          <w:sz w:val="24"/>
          <w:szCs w:val="24"/>
        </w:rPr>
        <w:t xml:space="preserve">«Об отдельных вопросах регулирования административной ответственности в области благоустройства территорий муниципальных образований Иркутской области».</w:t>
      </w:r>
      <w:r>
        <w:rPr>
          <w:sz w:val="24"/>
          <w:szCs w:val="24"/>
        </w:rPr>
      </w:r>
    </w:p>
    <w:p>
      <w:pPr>
        <w:pStyle w:val="627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Определить заместителя главы Тайшетского городского поселения – </w:t>
      </w:r>
      <w:r>
        <w:rPr>
          <w:sz w:val="24"/>
          <w:szCs w:val="24"/>
        </w:rPr>
        <w:t xml:space="preserve">Захарич</w:t>
      </w:r>
      <w:r>
        <w:rPr>
          <w:sz w:val="24"/>
          <w:szCs w:val="24"/>
        </w:rPr>
        <w:t xml:space="preserve">а</w:t>
      </w:r>
      <w:r>
        <w:rPr>
          <w:sz w:val="24"/>
          <w:szCs w:val="24"/>
        </w:rPr>
        <w:t xml:space="preserve"> Валерия Викторовича </w:t>
      </w:r>
      <w:r>
        <w:rPr>
          <w:sz w:val="24"/>
          <w:szCs w:val="24"/>
        </w:rPr>
        <w:t xml:space="preserve">должностным лицом, уполномоченным составлять протоколы об административных правонарушениях, предусмотренных статьями 9,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10,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11 </w:t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HYPERLINK "consultantplus://offline/ref=4EB8C03DE61863BB51B8B7CAF91534DE76307863337414A8FC6F630D850C40FDD5B11BEC4D823BDA544AA787xFxAF"</w:instrText>
      </w:r>
      <w:r>
        <w:rPr>
          <w:sz w:val="24"/>
          <w:szCs w:val="24"/>
        </w:rPr>
        <w:fldChar w:fldCharType="separate"/>
      </w:r>
      <w:r>
        <w:rPr>
          <w:sz w:val="24"/>
          <w:szCs w:val="24"/>
        </w:rPr>
        <w:t xml:space="preserve">Закона</w:t>
      </w:r>
      <w:r>
        <w:rPr>
          <w:sz w:val="24"/>
          <w:szCs w:val="24"/>
        </w:rPr>
        <w:fldChar w:fldCharType="end"/>
      </w:r>
      <w:r>
        <w:rPr>
          <w:sz w:val="24"/>
          <w:szCs w:val="24"/>
        </w:rPr>
        <w:t xml:space="preserve"> Иркутской области от 09 декабря </w:t>
      </w:r>
      <w:r>
        <w:rPr>
          <w:sz w:val="24"/>
          <w:szCs w:val="24"/>
        </w:rPr>
        <w:t xml:space="preserve">2009 №97/63-оз «</w:t>
      </w:r>
      <w:r>
        <w:rPr>
          <w:sz w:val="24"/>
          <w:szCs w:val="24"/>
        </w:rPr>
        <w:t xml:space="preserve">Об административной ответственности за правонарушения, посягающие на порядок осуществления государственной власти и местного самоуправления в Иркутской </w:t>
      </w:r>
      <w:r>
        <w:rPr>
          <w:sz w:val="24"/>
          <w:szCs w:val="24"/>
        </w:rPr>
        <w:t xml:space="preserve">области»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</w:r>
    </w:p>
    <w:p>
      <w:pPr>
        <w:pStyle w:val="627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 Определить заместителя главы </w:t>
      </w:r>
      <w:r>
        <w:rPr>
          <w:sz w:val="24"/>
          <w:szCs w:val="24"/>
        </w:rPr>
        <w:t xml:space="preserve">Тайшетского городского поселения </w:t>
      </w:r>
      <w:r>
        <w:rPr>
          <w:sz w:val="24"/>
          <w:szCs w:val="24"/>
        </w:rPr>
        <w:t xml:space="preserve">Захарич</w:t>
      </w:r>
      <w:r>
        <w:rPr>
          <w:sz w:val="24"/>
          <w:szCs w:val="24"/>
        </w:rPr>
        <w:t xml:space="preserve">а</w:t>
      </w:r>
      <w:r>
        <w:rPr>
          <w:sz w:val="24"/>
          <w:szCs w:val="24"/>
        </w:rPr>
        <w:t xml:space="preserve"> Валерия Викторовича </w:t>
      </w:r>
      <w:r>
        <w:rPr>
          <w:sz w:val="24"/>
          <w:szCs w:val="24"/>
        </w:rPr>
        <w:t xml:space="preserve">должностным лицом, уполномоченным составлять протоколы об административных правонарушениях, предусмотренных </w:t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HYPERLINK "consultantplus://offline/ref=4EB8C03DE61863BB51B8B7CAF91534DE7630786333761DAEFB6A630D850C40FDD5xBx1F"</w:instrText>
      </w:r>
      <w:r>
        <w:rPr>
          <w:sz w:val="24"/>
          <w:szCs w:val="24"/>
        </w:rPr>
        <w:fldChar w:fldCharType="separate"/>
      </w:r>
      <w:r>
        <w:rPr>
          <w:sz w:val="24"/>
          <w:szCs w:val="24"/>
        </w:rPr>
        <w:t xml:space="preserve">Законом</w:t>
      </w:r>
      <w:r>
        <w:rPr>
          <w:sz w:val="24"/>
          <w:szCs w:val="24"/>
        </w:rPr>
        <w:fldChar w:fldCharType="end"/>
      </w:r>
      <w:r>
        <w:rPr>
          <w:sz w:val="24"/>
          <w:szCs w:val="24"/>
        </w:rPr>
        <w:t xml:space="preserve"> Иркутской области от 15 июля </w:t>
      </w:r>
      <w:r>
        <w:rPr>
          <w:sz w:val="24"/>
          <w:szCs w:val="24"/>
        </w:rPr>
        <w:t xml:space="preserve">2013 №</w:t>
      </w:r>
      <w:r>
        <w:rPr>
          <w:sz w:val="24"/>
          <w:szCs w:val="24"/>
        </w:rPr>
        <w:t xml:space="preserve">63-оз</w:t>
      </w:r>
      <w:r>
        <w:rPr>
          <w:sz w:val="24"/>
          <w:szCs w:val="24"/>
        </w:rPr>
        <w:t xml:space="preserve"> «</w:t>
      </w:r>
      <w:r>
        <w:rPr>
          <w:sz w:val="24"/>
          <w:szCs w:val="24"/>
        </w:rPr>
        <w:t xml:space="preserve">Об административной ответственности в сфере организации предоставления госуда</w:t>
      </w:r>
      <w:r>
        <w:rPr>
          <w:sz w:val="24"/>
          <w:szCs w:val="24"/>
        </w:rPr>
        <w:t xml:space="preserve">рственных и муниципальных услуг»</w:t>
      </w:r>
      <w:r>
        <w:rPr>
          <w:sz w:val="24"/>
          <w:szCs w:val="24"/>
        </w:rPr>
        <w:t xml:space="preserve">.</w:t>
      </w:r>
      <w:r>
        <w:rPr>
          <w:sz w:val="24"/>
          <w:szCs w:val="24"/>
        </w:rPr>
      </w:r>
    </w:p>
    <w:p>
      <w:pPr>
        <w:pStyle w:val="627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 Определить консультанта отдела по архитектурно - строительным вопросам и благоустройству администрации Тайшетского городского поселения - Ковалеву Викторию </w:t>
      </w:r>
      <w:r>
        <w:rPr>
          <w:sz w:val="24"/>
          <w:szCs w:val="24"/>
        </w:rPr>
        <w:t xml:space="preserve">Николаевну, главного специалиста отдела жилищно-коммунального хозяйства администрации Тайшетского городского поселения – Кузмик Татьяну Михайловну, главного специалиста отдела по правовой работе администрации Тайшетского городского поселения – Коробицкую Н</w:t>
      </w:r>
      <w:r>
        <w:rPr>
          <w:sz w:val="24"/>
          <w:szCs w:val="24"/>
        </w:rPr>
        <w:t xml:space="preserve">аталью Сергеевну, консультанта отдела по правовой работе администрации Тайшетского городского поселения- Максимову Елену Николаевну  должностными лицами, уполномоченными составлять протоколы об административных правонарушениях, предусмотренных Законом Ирку</w:t>
      </w:r>
      <w:r>
        <w:rPr>
          <w:sz w:val="24"/>
          <w:szCs w:val="24"/>
        </w:rPr>
        <w:t xml:space="preserve">тской области от 27 марта 2025 года №18-оз «Об административной ответственности за отдельные правонарушения  в области эксплуатации и содержания объектов и элементов  благоустройства (инфраструктуры) территорий муниципальных образований Иркутской области».</w:t>
      </w:r>
      <w:r>
        <w:rPr>
          <w:sz w:val="24"/>
          <w:szCs w:val="24"/>
        </w:rPr>
      </w:r>
    </w:p>
    <w:p>
      <w:pPr>
        <w:pStyle w:val="64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</w:t>
      </w:r>
      <w:r>
        <w:rPr>
          <w:rFonts w:ascii="Times New Roman" w:hAnsi="Times New Roman" w:cs="Times New Roman"/>
          <w:sz w:val="24"/>
          <w:szCs w:val="24"/>
        </w:rPr>
        <w:t xml:space="preserve">. Постановление администрации Та</w:t>
      </w:r>
      <w:r>
        <w:rPr>
          <w:rFonts w:ascii="Times New Roman" w:hAnsi="Times New Roman" w:cs="Times New Roman"/>
          <w:sz w:val="24"/>
          <w:szCs w:val="24"/>
        </w:rPr>
        <w:t xml:space="preserve">йшетского городского поселения «Об определении перечня должностных лиц администрации Тайшетского городского поселения, уполномоченных составлять протоколы об административных правонарушениях, предусмотренных отдельными законами Иркутской области об админис</w:t>
      </w:r>
      <w:r>
        <w:rPr>
          <w:rFonts w:ascii="Times New Roman" w:hAnsi="Times New Roman" w:cs="Times New Roman"/>
          <w:sz w:val="24"/>
          <w:szCs w:val="24"/>
        </w:rPr>
        <w:t xml:space="preserve">тративной ответственности» от 16 декабря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2020</w:t>
      </w:r>
      <w:r>
        <w:rPr>
          <w:rFonts w:ascii="Times New Roman" w:hAnsi="Times New Roman" w:cs="Times New Roman"/>
          <w:sz w:val="24"/>
          <w:szCs w:val="24"/>
        </w:rPr>
        <w:t xml:space="preserve"> г</w:t>
      </w:r>
      <w:r>
        <w:rPr>
          <w:rFonts w:ascii="Times New Roman" w:hAnsi="Times New Roman" w:cs="Times New Roman"/>
          <w:sz w:val="24"/>
          <w:szCs w:val="24"/>
        </w:rPr>
        <w:t xml:space="preserve">ода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№</w:t>
      </w:r>
      <w:r>
        <w:rPr>
          <w:rFonts w:ascii="Times New Roman" w:hAnsi="Times New Roman" w:cs="Times New Roman"/>
          <w:sz w:val="24"/>
          <w:szCs w:val="24"/>
        </w:rPr>
        <w:t xml:space="preserve">104</w:t>
      </w:r>
      <w:r>
        <w:rPr>
          <w:rFonts w:ascii="Times New Roman" w:hAnsi="Times New Roman" w:cs="Times New Roman"/>
          <w:sz w:val="24"/>
          <w:szCs w:val="24"/>
        </w:rPr>
        <w:t xml:space="preserve">3 </w:t>
      </w:r>
      <w:r>
        <w:rPr>
          <w:rFonts w:ascii="Times New Roman" w:hAnsi="Times New Roman" w:cs="Times New Roman"/>
          <w:sz w:val="24"/>
          <w:szCs w:val="24"/>
        </w:rPr>
        <w:t xml:space="preserve">отменить.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49"/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7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. Отделу по организационной работе, контролю и делопроизводству администрации Т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айшетского городского поселения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(Бычковой В.Д.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) обеспечить опубликование настоящего постановления в официальных средствах массовой информации.</w:t>
      </w:r>
      <w:r>
        <w:rPr>
          <w:rFonts w:ascii="Times New Roman" w:hAnsi="Times New Roman" w:cs="Times New Roman"/>
          <w:b w:val="0"/>
          <w:sz w:val="24"/>
          <w:szCs w:val="24"/>
        </w:rPr>
      </w:r>
    </w:p>
    <w:p>
      <w:pPr>
        <w:pStyle w:val="627"/>
        <w:rPr>
          <w:sz w:val="16"/>
          <w:szCs w:val="16"/>
        </w:rPr>
      </w:pPr>
      <w:r>
        <w:rPr>
          <w:sz w:val="16"/>
          <w:szCs w:val="16"/>
        </w:rPr>
      </w:r>
      <w:r>
        <w:rPr>
          <w:sz w:val="16"/>
          <w:szCs w:val="16"/>
        </w:rPr>
      </w:r>
    </w:p>
    <w:p>
      <w:pPr>
        <w:pStyle w:val="627"/>
        <w:rPr>
          <w:sz w:val="24"/>
          <w:szCs w:val="24"/>
        </w:rPr>
      </w:pPr>
      <w:r>
        <w:rPr>
          <w:sz w:val="24"/>
          <w:szCs w:val="24"/>
        </w:rPr>
        <w:t xml:space="preserve">Глава Тайшетского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  <w:t xml:space="preserve">городского поселен</w:t>
      </w:r>
      <w:r>
        <w:rPr>
          <w:sz w:val="24"/>
          <w:szCs w:val="24"/>
        </w:rPr>
        <w:t xml:space="preserve">ия</w:t>
        <w:tab/>
        <w:tab/>
        <w:tab/>
        <w:tab/>
        <w:tab/>
        <w:tab/>
        <w:tab/>
        <w:t xml:space="preserve">Р.О.Леоненко</w:t>
      </w:r>
      <w:r>
        <w:rPr>
          <w:sz w:val="24"/>
          <w:szCs w:val="24"/>
        </w:rPr>
      </w:r>
      <w:r/>
    </w:p>
    <w:p>
      <w:pPr>
        <w:pStyle w:val="62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Исп.: Прикладова Е.Н.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</w:r>
    </w:p>
    <w:p>
      <w:pPr>
        <w:pStyle w:val="62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Тел.: (39563) 2-08-44</w:t>
      </w:r>
      <w:r>
        <w:rPr>
          <w:sz w:val="24"/>
          <w:szCs w:val="24"/>
        </w:rPr>
      </w:r>
    </w:p>
    <w:sectPr>
      <w:footnotePr/>
      <w:endnotePr/>
      <w:type w:val="nextPage"/>
      <w:pgSz w:w="11906" w:h="16838" w:orient="portrait"/>
      <w:pgMar w:top="1134" w:right="850" w:bottom="1134" w:left="1701" w:header="720" w:footer="720" w:gutter="0"/>
      <w:cols w:num="1" w:sep="0" w:space="72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Times New Roman">
    <w:panose1 w:val="02020603050405020304"/>
  </w:font>
  <w:font w:name="Tahoma">
    <w:panose1 w:val="020B060403050404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30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02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74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46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18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90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62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34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068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8" w:hanging="360"/>
      </w:pPr>
    </w:lvl>
    <w:lvl w:ilvl="1">
      <w:start w:val="1"/>
      <w:numFmt w:val="decimal"/>
      <w:isLgl w:val="false"/>
      <w:suff w:val="tab"/>
      <w:lvlText w:val="%1.%2"/>
      <w:lvlJc w:val="left"/>
      <w:pPr>
        <w:ind w:left="1068" w:hanging="360"/>
      </w:pPr>
      <w:rPr>
        <w:sz w:val="22"/>
      </w:rPr>
    </w:lvl>
    <w:lvl w:ilvl="2">
      <w:start w:val="1"/>
      <w:numFmt w:val="decimal"/>
      <w:isLgl w:val="false"/>
      <w:suff w:val="tab"/>
      <w:lvlText w:val="%1.%2.%3"/>
      <w:lvlJc w:val="left"/>
      <w:pPr>
        <w:ind w:left="1428" w:hanging="720"/>
      </w:pPr>
      <w:rPr>
        <w:sz w:val="22"/>
      </w:rPr>
    </w:lvl>
    <w:lvl w:ilvl="3">
      <w:start w:val="1"/>
      <w:numFmt w:val="decimal"/>
      <w:isLgl w:val="false"/>
      <w:suff w:val="tab"/>
      <w:lvlText w:val="%1.%2.%3.%4"/>
      <w:lvlJc w:val="left"/>
      <w:pPr>
        <w:ind w:left="1428" w:hanging="720"/>
      </w:pPr>
      <w:rPr>
        <w:sz w:val="22"/>
      </w:rPr>
    </w:lvl>
    <w:lvl w:ilvl="4">
      <w:start w:val="1"/>
      <w:numFmt w:val="decimal"/>
      <w:isLgl w:val="false"/>
      <w:suff w:val="tab"/>
      <w:lvlText w:val="%1.%2.%3.%4.%5"/>
      <w:lvlJc w:val="left"/>
      <w:pPr>
        <w:ind w:left="1788" w:hanging="1080"/>
      </w:pPr>
      <w:rPr>
        <w:sz w:val="22"/>
      </w:rPr>
    </w:lvl>
    <w:lvl w:ilvl="5">
      <w:start w:val="1"/>
      <w:numFmt w:val="decimal"/>
      <w:isLgl w:val="false"/>
      <w:suff w:val="tab"/>
      <w:lvlText w:val="%1.%2.%3.%4.%5.%6"/>
      <w:lvlJc w:val="left"/>
      <w:pPr>
        <w:ind w:left="1788" w:hanging="1080"/>
      </w:pPr>
      <w:rPr>
        <w:sz w:val="22"/>
      </w:rPr>
    </w:lvl>
    <w:lvl w:ilvl="6">
      <w:start w:val="1"/>
      <w:numFmt w:val="decimal"/>
      <w:isLgl w:val="false"/>
      <w:suff w:val="tab"/>
      <w:lvlText w:val="%1.%2.%3.%4.%5.%6.%7"/>
      <w:lvlJc w:val="left"/>
      <w:pPr>
        <w:ind w:left="2148" w:hanging="1440"/>
      </w:pPr>
      <w:rPr>
        <w:sz w:val="22"/>
      </w:rPr>
    </w:lvl>
    <w:lvl w:ilvl="7">
      <w:start w:val="1"/>
      <w:numFmt w:val="decimal"/>
      <w:isLgl w:val="false"/>
      <w:suff w:val="tab"/>
      <w:lvlText w:val="%1.%2.%3.%4.%5.%6.%7.%8"/>
      <w:lvlJc w:val="left"/>
      <w:pPr>
        <w:ind w:left="2148" w:hanging="1440"/>
      </w:pPr>
      <w:rPr>
        <w:sz w:val="22"/>
      </w:r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2508" w:hanging="1800"/>
      </w:pPr>
      <w:rPr>
        <w:sz w:val="22"/>
      </w:r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  <w:tabs>
          <w:tab w:val="num" w:pos="1080" w:leader="none"/>
        </w:tabs>
      </w:pPr>
      <w:rPr>
        <w:rFonts w:cs="Times New Roman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5" w:hanging="360"/>
        <w:tabs>
          <w:tab w:val="num" w:pos="1785" w:leader="none"/>
        </w:tabs>
      </w:pPr>
      <w:rPr>
        <w:rFonts w:cs="Times New Roman"/>
      </w:rPr>
    </w:lvl>
    <w:lvl w:ilvl="2">
      <w:start w:val="1"/>
      <w:numFmt w:val="lowerRoman"/>
      <w:isLgl w:val="false"/>
      <w:suff w:val="tab"/>
      <w:lvlText w:val="%3."/>
      <w:lvlJc w:val="right"/>
      <w:pPr>
        <w:ind w:left="2505" w:hanging="180"/>
        <w:tabs>
          <w:tab w:val="num" w:pos="2505" w:leader="none"/>
        </w:tabs>
      </w:pPr>
      <w:rPr>
        <w:rFonts w:cs="Times New Roman"/>
      </w:rPr>
    </w:lvl>
    <w:lvl w:ilvl="3">
      <w:start w:val="1"/>
      <w:numFmt w:val="decimal"/>
      <w:isLgl w:val="false"/>
      <w:suff w:val="tab"/>
      <w:lvlText w:val="%4."/>
      <w:lvlJc w:val="left"/>
      <w:pPr>
        <w:ind w:left="3225" w:hanging="360"/>
        <w:tabs>
          <w:tab w:val="num" w:pos="3225" w:leader="none"/>
        </w:tabs>
      </w:pPr>
      <w:rPr>
        <w:rFonts w:cs="Times New Roman"/>
      </w:rPr>
    </w:lvl>
    <w:lvl w:ilvl="4">
      <w:start w:val="1"/>
      <w:numFmt w:val="lowerLetter"/>
      <w:isLgl w:val="false"/>
      <w:suff w:val="tab"/>
      <w:lvlText w:val="%5."/>
      <w:lvlJc w:val="left"/>
      <w:pPr>
        <w:ind w:left="3945" w:hanging="360"/>
        <w:tabs>
          <w:tab w:val="num" w:pos="3945" w:leader="none"/>
        </w:tabs>
      </w:pPr>
      <w:rPr>
        <w:rFonts w:cs="Times New Roman"/>
      </w:rPr>
    </w:lvl>
    <w:lvl w:ilvl="5">
      <w:start w:val="1"/>
      <w:numFmt w:val="lowerRoman"/>
      <w:isLgl w:val="false"/>
      <w:suff w:val="tab"/>
      <w:lvlText w:val="%6."/>
      <w:lvlJc w:val="right"/>
      <w:pPr>
        <w:ind w:left="4665" w:hanging="180"/>
        <w:tabs>
          <w:tab w:val="num" w:pos="4665" w:leader="none"/>
        </w:tabs>
      </w:pPr>
      <w:rPr>
        <w:rFonts w:cs="Times New Roman"/>
      </w:rPr>
    </w:lvl>
    <w:lvl w:ilvl="6">
      <w:start w:val="1"/>
      <w:numFmt w:val="decimal"/>
      <w:isLgl w:val="false"/>
      <w:suff w:val="tab"/>
      <w:lvlText w:val="%7."/>
      <w:lvlJc w:val="left"/>
      <w:pPr>
        <w:ind w:left="5385" w:hanging="360"/>
        <w:tabs>
          <w:tab w:val="num" w:pos="5385" w:leader="none"/>
        </w:tabs>
      </w:pPr>
      <w:rPr>
        <w:rFonts w:cs="Times New Roman"/>
      </w:rPr>
    </w:lvl>
    <w:lvl w:ilvl="7">
      <w:start w:val="1"/>
      <w:numFmt w:val="lowerLetter"/>
      <w:isLgl w:val="false"/>
      <w:suff w:val="tab"/>
      <w:lvlText w:val="%8."/>
      <w:lvlJc w:val="left"/>
      <w:pPr>
        <w:ind w:left="6105" w:hanging="360"/>
        <w:tabs>
          <w:tab w:val="num" w:pos="6105" w:leader="none"/>
        </w:tabs>
      </w:pPr>
      <w:rPr>
        <w:rFonts w:cs="Times New Roman"/>
      </w:rPr>
    </w:lvl>
    <w:lvl w:ilvl="8">
      <w:start w:val="1"/>
      <w:numFmt w:val="lowerRoman"/>
      <w:isLgl w:val="false"/>
      <w:suff w:val="tab"/>
      <w:lvlText w:val="%9."/>
      <w:lvlJc w:val="right"/>
      <w:pPr>
        <w:ind w:left="6825" w:hanging="180"/>
        <w:tabs>
          <w:tab w:val="num" w:pos="6825" w:leader="none"/>
        </w:tabs>
      </w:pPr>
      <w:rPr>
        <w:rFonts w:cs="Times New Roman"/>
      </w:r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840" w:hanging="360"/>
      </w:pPr>
      <w:rPr>
        <w:rFonts w:cs="Times New Roman"/>
      </w:rPr>
    </w:lvl>
    <w:lvl w:ilvl="1">
      <w:start w:val="1"/>
      <w:numFmt w:val="lowerLetter"/>
      <w:isLgl w:val="false"/>
      <w:suff w:val="tab"/>
      <w:lvlText w:val="%2."/>
      <w:lvlJc w:val="left"/>
      <w:pPr>
        <w:ind w:left="1560" w:hanging="360"/>
      </w:pPr>
      <w:rPr>
        <w:rFonts w:cs="Times New Roman"/>
      </w:rPr>
    </w:lvl>
    <w:lvl w:ilvl="2">
      <w:start w:val="1"/>
      <w:numFmt w:val="lowerRoman"/>
      <w:isLgl w:val="false"/>
      <w:suff w:val="tab"/>
      <w:lvlText w:val="%3."/>
      <w:lvlJc w:val="right"/>
      <w:pPr>
        <w:ind w:left="2280" w:hanging="180"/>
      </w:pPr>
      <w:rPr>
        <w:rFonts w:cs="Times New Roman"/>
      </w:rPr>
    </w:lvl>
    <w:lvl w:ilvl="3">
      <w:start w:val="1"/>
      <w:numFmt w:val="decimal"/>
      <w:isLgl w:val="false"/>
      <w:suff w:val="tab"/>
      <w:lvlText w:val="%4."/>
      <w:lvlJc w:val="left"/>
      <w:pPr>
        <w:ind w:left="3000" w:hanging="360"/>
      </w:pPr>
      <w:rPr>
        <w:rFonts w:cs="Times New Roman"/>
      </w:rPr>
    </w:lvl>
    <w:lvl w:ilvl="4">
      <w:start w:val="1"/>
      <w:numFmt w:val="lowerLetter"/>
      <w:isLgl w:val="false"/>
      <w:suff w:val="tab"/>
      <w:lvlText w:val="%5."/>
      <w:lvlJc w:val="left"/>
      <w:pPr>
        <w:ind w:left="3720" w:hanging="360"/>
      </w:pPr>
      <w:rPr>
        <w:rFonts w:cs="Times New Roman"/>
      </w:rPr>
    </w:lvl>
    <w:lvl w:ilvl="5">
      <w:start w:val="1"/>
      <w:numFmt w:val="lowerRoman"/>
      <w:isLgl w:val="false"/>
      <w:suff w:val="tab"/>
      <w:lvlText w:val="%6."/>
      <w:lvlJc w:val="right"/>
      <w:pPr>
        <w:ind w:left="4440" w:hanging="180"/>
      </w:pPr>
      <w:rPr>
        <w:rFonts w:cs="Times New Roman"/>
      </w:rPr>
    </w:lvl>
    <w:lvl w:ilvl="6">
      <w:start w:val="1"/>
      <w:numFmt w:val="decimal"/>
      <w:isLgl w:val="false"/>
      <w:suff w:val="tab"/>
      <w:lvlText w:val="%7."/>
      <w:lvlJc w:val="left"/>
      <w:pPr>
        <w:ind w:left="5160" w:hanging="360"/>
      </w:pPr>
      <w:rPr>
        <w:rFonts w:cs="Times New Roman"/>
      </w:rPr>
    </w:lvl>
    <w:lvl w:ilvl="7">
      <w:start w:val="1"/>
      <w:numFmt w:val="lowerLetter"/>
      <w:isLgl w:val="false"/>
      <w:suff w:val="tab"/>
      <w:lvlText w:val="%8."/>
      <w:lvlJc w:val="left"/>
      <w:pPr>
        <w:ind w:left="5880" w:hanging="360"/>
      </w:pPr>
      <w:rPr>
        <w:rFonts w:cs="Times New Roman"/>
      </w:rPr>
    </w:lvl>
    <w:lvl w:ilvl="8">
      <w:start w:val="1"/>
      <w:numFmt w:val="lowerRoman"/>
      <w:isLgl w:val="false"/>
      <w:suff w:val="tab"/>
      <w:lvlText w:val="%9."/>
      <w:lvlJc w:val="right"/>
      <w:pPr>
        <w:ind w:left="6600" w:hanging="180"/>
      </w:pPr>
      <w:rPr>
        <w:rFonts w:cs="Times New Roman"/>
      </w:rPr>
    </w:lvl>
  </w:abstractNum>
  <w:abstractNum w:abstractNumId="4">
    <w:multiLevelType w:val="hybridMultilevel"/>
    <w:lvl w:ilvl="0">
      <w:start w:val="2"/>
      <w:numFmt w:val="decimal"/>
      <w:isLgl w:val="false"/>
      <w:suff w:val="tab"/>
      <w:lvlText w:val="%1)"/>
      <w:lvlJc w:val="left"/>
      <w:pPr>
        <w:ind w:left="130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02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74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46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18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90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62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34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068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27"/>
    <w:next w:val="62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11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27"/>
    <w:next w:val="62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11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27"/>
    <w:next w:val="62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11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27"/>
    <w:next w:val="62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11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27"/>
    <w:next w:val="62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11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27"/>
    <w:next w:val="62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11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27"/>
    <w:next w:val="62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11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27"/>
    <w:next w:val="62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11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27"/>
    <w:next w:val="62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11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4">
    <w:name w:val="Title"/>
    <w:basedOn w:val="627"/>
    <w:next w:val="62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11"/>
    <w:link w:val="34"/>
    <w:uiPriority w:val="10"/>
    <w:rPr>
      <w:sz w:val="48"/>
      <w:szCs w:val="48"/>
    </w:rPr>
  </w:style>
  <w:style w:type="paragraph" w:styleId="36">
    <w:name w:val="Subtitle"/>
    <w:basedOn w:val="627"/>
    <w:next w:val="62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11"/>
    <w:link w:val="36"/>
    <w:uiPriority w:val="11"/>
    <w:rPr>
      <w:sz w:val="24"/>
      <w:szCs w:val="24"/>
    </w:rPr>
  </w:style>
  <w:style w:type="paragraph" w:styleId="38">
    <w:name w:val="Quote"/>
    <w:basedOn w:val="627"/>
    <w:next w:val="62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27"/>
    <w:next w:val="62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2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11"/>
    <w:link w:val="42"/>
    <w:uiPriority w:val="99"/>
  </w:style>
  <w:style w:type="paragraph" w:styleId="44">
    <w:name w:val="Footer"/>
    <w:basedOn w:val="627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11"/>
    <w:link w:val="44"/>
    <w:uiPriority w:val="99"/>
  </w:style>
  <w:style w:type="paragraph" w:styleId="46">
    <w:name w:val="Caption"/>
    <w:basedOn w:val="627"/>
    <w:next w:val="62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32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2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11"/>
    <w:uiPriority w:val="99"/>
    <w:unhideWhenUsed/>
    <w:rPr>
      <w:vertAlign w:val="superscript"/>
    </w:rPr>
  </w:style>
  <w:style w:type="paragraph" w:styleId="178">
    <w:name w:val="endnote text"/>
    <w:basedOn w:val="62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11"/>
    <w:uiPriority w:val="99"/>
    <w:semiHidden/>
    <w:unhideWhenUsed/>
    <w:rPr>
      <w:vertAlign w:val="superscript"/>
    </w:rPr>
  </w:style>
  <w:style w:type="paragraph" w:styleId="181">
    <w:name w:val="toc 1"/>
    <w:basedOn w:val="627"/>
    <w:next w:val="62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27"/>
    <w:next w:val="62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27"/>
    <w:next w:val="62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27"/>
    <w:next w:val="62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27"/>
    <w:next w:val="62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27"/>
    <w:next w:val="62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27"/>
    <w:next w:val="62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27"/>
    <w:next w:val="62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27"/>
    <w:next w:val="62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27"/>
    <w:next w:val="627"/>
    <w:uiPriority w:val="99"/>
    <w:unhideWhenUsed/>
    <w:pPr>
      <w:spacing w:after="0" w:afterAutospacing="0"/>
    </w:pPr>
  </w:style>
  <w:style w:type="paragraph" w:styleId="627" w:default="1">
    <w:name w:val="Normal"/>
    <w:next w:val="627"/>
    <w:link w:val="627"/>
    <w:qFormat/>
    <w:rPr>
      <w:sz w:val="24"/>
      <w:lang w:val="ru-RU" w:eastAsia="ru-RU" w:bidi="ar-SA"/>
    </w:rPr>
  </w:style>
  <w:style w:type="paragraph" w:styleId="628">
    <w:name w:val="Заголовок 3"/>
    <w:basedOn w:val="627"/>
    <w:next w:val="627"/>
    <w:link w:val="634"/>
    <w:qFormat/>
    <w:pPr>
      <w:jc w:val="both"/>
      <w:keepNext/>
      <w:outlineLvl w:val="2"/>
    </w:pPr>
  </w:style>
  <w:style w:type="character" w:styleId="629">
    <w:name w:val="Основной шрифт абзаца"/>
    <w:next w:val="629"/>
    <w:link w:val="627"/>
    <w:semiHidden/>
  </w:style>
  <w:style w:type="table" w:styleId="630">
    <w:name w:val="Обычная таблица"/>
    <w:next w:val="630"/>
    <w:link w:val="627"/>
    <w:semiHidden/>
    <w:tblPr/>
  </w:style>
  <w:style w:type="numbering" w:styleId="631">
    <w:name w:val="Нет списка"/>
    <w:next w:val="631"/>
    <w:link w:val="627"/>
    <w:semiHidden/>
  </w:style>
  <w:style w:type="paragraph" w:styleId="632">
    <w:name w:val="Основной текст"/>
    <w:basedOn w:val="627"/>
    <w:next w:val="632"/>
    <w:link w:val="633"/>
    <w:pPr>
      <w:jc w:val="both"/>
    </w:pPr>
    <w:rPr>
      <w:sz w:val="22"/>
    </w:rPr>
  </w:style>
  <w:style w:type="character" w:styleId="633">
    <w:name w:val="Основной текст Знак"/>
    <w:basedOn w:val="629"/>
    <w:next w:val="633"/>
    <w:link w:val="632"/>
    <w:rPr>
      <w:sz w:val="22"/>
      <w:lang w:val="ru-RU" w:eastAsia="ru-RU" w:bidi="ar-SA"/>
    </w:rPr>
  </w:style>
  <w:style w:type="character" w:styleId="634">
    <w:name w:val="Заголовок 3 Знак"/>
    <w:basedOn w:val="629"/>
    <w:next w:val="634"/>
    <w:link w:val="628"/>
    <w:rPr>
      <w:sz w:val="24"/>
      <w:lang w:val="ru-RU" w:eastAsia="ru-RU" w:bidi="ar-SA"/>
    </w:rPr>
  </w:style>
  <w:style w:type="paragraph" w:styleId="635">
    <w:name w:val="Текст выноски"/>
    <w:basedOn w:val="627"/>
    <w:next w:val="635"/>
    <w:link w:val="627"/>
    <w:semiHidden/>
    <w:rPr>
      <w:rFonts w:ascii="Tahoma" w:hAnsi="Tahoma" w:cs="Tahoma"/>
      <w:sz w:val="16"/>
      <w:szCs w:val="16"/>
    </w:rPr>
  </w:style>
  <w:style w:type="character" w:styleId="636">
    <w:name w:val="Заголовок №4 (3) + Интервал 3 pt"/>
    <w:basedOn w:val="629"/>
    <w:next w:val="636"/>
    <w:link w:val="627"/>
    <w:rPr>
      <w:rFonts w:ascii="Times New Roman" w:hAnsi="Times New Roman" w:cs="Times New Roman"/>
      <w:b/>
      <w:bCs/>
      <w:spacing w:val="70"/>
      <w:sz w:val="27"/>
      <w:szCs w:val="27"/>
    </w:rPr>
  </w:style>
  <w:style w:type="paragraph" w:styleId="637">
    <w:name w:val="No Spacing"/>
    <w:next w:val="637"/>
    <w:link w:val="627"/>
    <w:rPr>
      <w:rFonts w:ascii="Tahoma" w:hAnsi="Tahoma" w:eastAsia="Calibri" w:cs="Tahoma"/>
      <w:color w:val="000000"/>
      <w:sz w:val="24"/>
      <w:szCs w:val="24"/>
      <w:lang w:val="ru-RU" w:eastAsia="ru-RU" w:bidi="ar-SA"/>
    </w:rPr>
  </w:style>
  <w:style w:type="character" w:styleId="638">
    <w:name w:val="st"/>
    <w:basedOn w:val="629"/>
    <w:next w:val="638"/>
    <w:link w:val="627"/>
    <w:rPr>
      <w:rFonts w:cs="Times New Roman"/>
    </w:rPr>
  </w:style>
  <w:style w:type="character" w:styleId="639">
    <w:name w:val=" Знак Знак1"/>
    <w:next w:val="639"/>
    <w:link w:val="627"/>
    <w:rPr>
      <w:sz w:val="24"/>
      <w:lang w:val="ru-RU" w:eastAsia="ru-RU" w:bidi="ar-SA"/>
    </w:rPr>
  </w:style>
  <w:style w:type="paragraph" w:styleId="640">
    <w:name w:val="ConsPlusNormal"/>
    <w:next w:val="640"/>
    <w:link w:val="627"/>
    <w:rPr>
      <w:rFonts w:ascii="Arial" w:hAnsi="Arial" w:cs="Arial"/>
      <w:lang w:val="ru-RU" w:eastAsia="ru-RU" w:bidi="ar-SA"/>
    </w:rPr>
  </w:style>
  <w:style w:type="paragraph" w:styleId="641">
    <w:name w:val="Обычный (веб)"/>
    <w:basedOn w:val="627"/>
    <w:next w:val="641"/>
    <w:link w:val="627"/>
    <w:unhideWhenUsed/>
    <w:pPr>
      <w:spacing w:before="100" w:beforeAutospacing="1" w:after="100" w:afterAutospacing="1"/>
    </w:pPr>
    <w:rPr>
      <w:szCs w:val="24"/>
    </w:rPr>
  </w:style>
  <w:style w:type="paragraph" w:styleId="642">
    <w:name w:val="Нижний колонтитул"/>
    <w:basedOn w:val="627"/>
    <w:next w:val="642"/>
    <w:link w:val="643"/>
    <w:pPr>
      <w:spacing w:after="200" w:line="276" w:lineRule="auto"/>
      <w:tabs>
        <w:tab w:val="center" w:pos="4677" w:leader="none"/>
        <w:tab w:val="right" w:pos="9355" w:leader="none"/>
      </w:tabs>
    </w:pPr>
    <w:rPr>
      <w:rFonts w:ascii="Calibri" w:hAnsi="Calibri" w:cs="Calibri"/>
      <w:sz w:val="22"/>
      <w:szCs w:val="22"/>
    </w:rPr>
  </w:style>
  <w:style w:type="character" w:styleId="643">
    <w:name w:val="Нижний колонтитул Знак"/>
    <w:basedOn w:val="629"/>
    <w:next w:val="643"/>
    <w:link w:val="642"/>
    <w:rPr>
      <w:rFonts w:ascii="Calibri" w:hAnsi="Calibri" w:cs="Calibri"/>
      <w:sz w:val="22"/>
      <w:szCs w:val="22"/>
      <w:lang w:val="ru-RU" w:eastAsia="ru-RU" w:bidi="ar-SA"/>
    </w:rPr>
  </w:style>
  <w:style w:type="character" w:styleId="644">
    <w:name w:val="Строгий"/>
    <w:next w:val="644"/>
    <w:link w:val="627"/>
    <w:qFormat/>
    <w:rPr>
      <w:b/>
      <w:bCs/>
    </w:rPr>
  </w:style>
  <w:style w:type="character" w:styleId="645">
    <w:name w:val="Номер страницы"/>
    <w:basedOn w:val="629"/>
    <w:next w:val="645"/>
    <w:link w:val="627"/>
  </w:style>
  <w:style w:type="paragraph" w:styleId="646">
    <w:name w:val="List Paragraph"/>
    <w:basedOn w:val="627"/>
    <w:next w:val="646"/>
    <w:link w:val="627"/>
    <w:pPr>
      <w:ind w:left="720"/>
    </w:pPr>
    <w:rPr>
      <w:rFonts w:eastAsia="Calibri"/>
      <w:szCs w:val="24"/>
    </w:rPr>
  </w:style>
  <w:style w:type="paragraph" w:styleId="647">
    <w:name w:val="ConsTitle"/>
    <w:next w:val="647"/>
    <w:link w:val="627"/>
    <w:pPr>
      <w:ind w:right="19772"/>
      <w:widowControl w:val="off"/>
    </w:pPr>
    <w:rPr>
      <w:rFonts w:ascii="Arial" w:hAnsi="Arial" w:cs="Arial"/>
      <w:b/>
      <w:bCs/>
      <w:lang w:val="ru-RU" w:eastAsia="ru-RU" w:bidi="ar-SA"/>
    </w:rPr>
  </w:style>
  <w:style w:type="character" w:styleId="648">
    <w:name w:val="Гиперссылка"/>
    <w:next w:val="648"/>
    <w:link w:val="627"/>
    <w:uiPriority w:val="99"/>
    <w:unhideWhenUsed/>
    <w:rPr>
      <w:color w:val="0000ff"/>
      <w:u w:val="single"/>
    </w:rPr>
  </w:style>
  <w:style w:type="paragraph" w:styleId="649">
    <w:name w:val="ConsPlusTitle"/>
    <w:next w:val="649"/>
    <w:link w:val="627"/>
    <w:pPr>
      <w:widowControl w:val="off"/>
    </w:pPr>
    <w:rPr>
      <w:rFonts w:ascii="Calibri" w:hAnsi="Calibri" w:cs="Calibri"/>
      <w:b/>
      <w:sz w:val="22"/>
      <w:lang w:val="ru-RU" w:eastAsia="ru-RU" w:bidi="ar-SA"/>
    </w:rPr>
  </w:style>
  <w:style w:type="character" w:styleId="1011" w:default="1">
    <w:name w:val="Default Paragraph Font"/>
    <w:uiPriority w:val="1"/>
    <w:semiHidden/>
    <w:unhideWhenUsed/>
  </w:style>
  <w:style w:type="numbering" w:styleId="1012" w:default="1">
    <w:name w:val="No List"/>
    <w:uiPriority w:val="99"/>
    <w:semiHidden/>
    <w:unhideWhenUsed/>
  </w:style>
  <w:style w:type="table" w:styleId="1013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Company>MoBIL GROUP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Orgotd3</dc:creator>
  <cp:revision>6</cp:revision>
  <dcterms:created xsi:type="dcterms:W3CDTF">2025-05-13T07:52:00Z</dcterms:created>
  <dcterms:modified xsi:type="dcterms:W3CDTF">2025-05-15T09:04:46Z</dcterms:modified>
  <cp:version>786432</cp:version>
</cp:coreProperties>
</file>